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CC91E" w14:textId="4881A4D9" w:rsidR="00AF38FF" w:rsidRPr="00D257CB" w:rsidRDefault="006F0E62" w:rsidP="00AF38FF">
      <w:pPr>
        <w:rPr>
          <w:rFonts w:ascii="Times New Roman" w:hAnsi="Times New Roman" w:cs="Times New Roman"/>
          <w:sz w:val="24"/>
          <w:szCs w:val="24"/>
        </w:rPr>
      </w:pPr>
      <w:r>
        <w:rPr>
          <w:rFonts w:ascii="Times New Roman" w:hAnsi="Times New Roman" w:cs="Times New Roman"/>
          <w:sz w:val="24"/>
          <w:szCs w:val="24"/>
        </w:rPr>
        <w:t>February 2</w:t>
      </w:r>
      <w:r w:rsidR="0037007B">
        <w:rPr>
          <w:rFonts w:ascii="Times New Roman" w:hAnsi="Times New Roman" w:cs="Times New Roman"/>
          <w:sz w:val="24"/>
          <w:szCs w:val="24"/>
        </w:rPr>
        <w:t>8</w:t>
      </w:r>
      <w:r w:rsidR="00EF3835">
        <w:rPr>
          <w:rFonts w:ascii="Times New Roman" w:hAnsi="Times New Roman" w:cs="Times New Roman"/>
          <w:sz w:val="24"/>
          <w:szCs w:val="24"/>
        </w:rPr>
        <w:t>, 2020</w:t>
      </w:r>
    </w:p>
    <w:p w14:paraId="00BC581F" w14:textId="3D7222F2" w:rsidR="00AF38FF" w:rsidRDefault="003161A0" w:rsidP="00AF38FF">
      <w:pPr>
        <w:rPr>
          <w:rFonts w:cs="Arial"/>
          <w:sz w:val="24"/>
          <w:szCs w:val="24"/>
        </w:rPr>
      </w:pPr>
      <w:r>
        <w:rPr>
          <w:rFonts w:cs="Arial"/>
          <w:sz w:val="24"/>
          <w:szCs w:val="24"/>
        </w:rPr>
        <w:t xml:space="preserve">  </w:t>
      </w:r>
    </w:p>
    <w:p w14:paraId="1DF7DB1B" w14:textId="77777777" w:rsidR="00B7049F" w:rsidRPr="00D257CB" w:rsidRDefault="00B7049F" w:rsidP="00AF38FF">
      <w:pPr>
        <w:rPr>
          <w:rFonts w:cs="Arial"/>
          <w:sz w:val="24"/>
          <w:szCs w:val="24"/>
        </w:rPr>
      </w:pPr>
    </w:p>
    <w:p w14:paraId="548D5708" w14:textId="77777777" w:rsidR="00AF38FF" w:rsidRPr="00D257CB" w:rsidRDefault="00AF38FF" w:rsidP="00AF38FF">
      <w:pPr>
        <w:rPr>
          <w:rFonts w:ascii="Times New Roman" w:hAnsi="Times New Roman" w:cs="Times New Roman"/>
          <w:sz w:val="24"/>
          <w:szCs w:val="24"/>
        </w:rPr>
      </w:pPr>
      <w:r w:rsidRPr="00D257CB">
        <w:rPr>
          <w:rFonts w:ascii="Times New Roman" w:hAnsi="Times New Roman" w:cs="Times New Roman"/>
          <w:sz w:val="24"/>
          <w:szCs w:val="24"/>
        </w:rPr>
        <w:t>Centers for Medicare &amp; Medicaid Services</w:t>
      </w:r>
    </w:p>
    <w:p w14:paraId="4D50A978" w14:textId="77777777" w:rsidR="00AF38FF" w:rsidRPr="00D257CB" w:rsidRDefault="00AF38FF" w:rsidP="00AF38FF">
      <w:pPr>
        <w:rPr>
          <w:rFonts w:ascii="Times New Roman" w:hAnsi="Times New Roman" w:cs="Times New Roman"/>
          <w:sz w:val="24"/>
          <w:szCs w:val="24"/>
        </w:rPr>
      </w:pPr>
      <w:r w:rsidRPr="00D257CB">
        <w:rPr>
          <w:rFonts w:ascii="Times New Roman" w:hAnsi="Times New Roman" w:cs="Times New Roman"/>
          <w:sz w:val="24"/>
          <w:szCs w:val="24"/>
        </w:rPr>
        <w:t>Department of Health and Human Services</w:t>
      </w:r>
    </w:p>
    <w:p w14:paraId="2A82448D" w14:textId="14E99A7C" w:rsidR="00AF38FF" w:rsidRPr="00D257CB" w:rsidRDefault="00EF3835" w:rsidP="00AF38FF">
      <w:pPr>
        <w:rPr>
          <w:rFonts w:ascii="Times New Roman" w:hAnsi="Times New Roman" w:cs="Times New Roman"/>
          <w:sz w:val="24"/>
          <w:szCs w:val="24"/>
        </w:rPr>
      </w:pPr>
      <w:r>
        <w:rPr>
          <w:rFonts w:ascii="Times New Roman" w:hAnsi="Times New Roman" w:cs="Times New Roman"/>
          <w:sz w:val="24"/>
          <w:szCs w:val="24"/>
        </w:rPr>
        <w:t>Attn: CMS-9916</w:t>
      </w:r>
      <w:r w:rsidR="00AF38FF" w:rsidRPr="00D257CB">
        <w:rPr>
          <w:rFonts w:ascii="Times New Roman" w:hAnsi="Times New Roman" w:cs="Times New Roman"/>
          <w:sz w:val="24"/>
          <w:szCs w:val="24"/>
        </w:rPr>
        <w:t>-P</w:t>
      </w:r>
    </w:p>
    <w:p w14:paraId="628C9489" w14:textId="77777777" w:rsidR="00AF38FF" w:rsidRPr="00D257CB" w:rsidRDefault="00AF38FF" w:rsidP="00AF38FF">
      <w:pPr>
        <w:rPr>
          <w:rFonts w:ascii="Times New Roman" w:hAnsi="Times New Roman" w:cs="Times New Roman"/>
          <w:sz w:val="24"/>
          <w:szCs w:val="24"/>
        </w:rPr>
      </w:pPr>
      <w:r>
        <w:rPr>
          <w:rFonts w:ascii="Times New Roman" w:hAnsi="Times New Roman" w:cs="Times New Roman"/>
          <w:sz w:val="24"/>
          <w:szCs w:val="24"/>
        </w:rPr>
        <w:t>P.O. 8016</w:t>
      </w:r>
    </w:p>
    <w:p w14:paraId="462B3844" w14:textId="77777777" w:rsidR="00AF38FF" w:rsidRPr="00D257CB" w:rsidRDefault="00AF38FF" w:rsidP="00AF38FF">
      <w:pPr>
        <w:rPr>
          <w:rFonts w:ascii="Times New Roman" w:hAnsi="Times New Roman" w:cs="Times New Roman"/>
          <w:sz w:val="24"/>
          <w:szCs w:val="24"/>
        </w:rPr>
      </w:pPr>
      <w:r>
        <w:rPr>
          <w:rFonts w:ascii="Times New Roman" w:hAnsi="Times New Roman" w:cs="Times New Roman"/>
          <w:sz w:val="24"/>
          <w:szCs w:val="24"/>
        </w:rPr>
        <w:t>Baltimore, MD 21244-8016</w:t>
      </w:r>
    </w:p>
    <w:p w14:paraId="031A6325" w14:textId="77777777" w:rsidR="00AF38FF" w:rsidRPr="00D257CB" w:rsidRDefault="00AF38FF" w:rsidP="00AF38FF">
      <w:pPr>
        <w:rPr>
          <w:rFonts w:ascii="Times New Roman" w:hAnsi="Times New Roman" w:cs="Times New Roman"/>
          <w:sz w:val="24"/>
          <w:szCs w:val="24"/>
        </w:rPr>
      </w:pPr>
    </w:p>
    <w:p w14:paraId="265A3F23" w14:textId="77777777" w:rsidR="00AF38FF" w:rsidRPr="00D257CB" w:rsidRDefault="00AF38FF" w:rsidP="00AF38FF">
      <w:pPr>
        <w:rPr>
          <w:rFonts w:ascii="Times New Roman" w:hAnsi="Times New Roman" w:cs="Times New Roman"/>
          <w:b/>
          <w:sz w:val="24"/>
          <w:szCs w:val="24"/>
        </w:rPr>
      </w:pPr>
      <w:r w:rsidRPr="00D257CB">
        <w:rPr>
          <w:rFonts w:ascii="Times New Roman" w:hAnsi="Times New Roman" w:cs="Times New Roman"/>
          <w:b/>
          <w:sz w:val="24"/>
          <w:szCs w:val="24"/>
        </w:rPr>
        <w:t xml:space="preserve">Re: </w:t>
      </w:r>
      <w:r w:rsidRPr="00C20593">
        <w:rPr>
          <w:rFonts w:ascii="Times New Roman" w:hAnsi="Times New Roman" w:cs="Times New Roman"/>
          <w:b/>
          <w:sz w:val="24"/>
          <w:szCs w:val="24"/>
        </w:rPr>
        <w:t>Patient Protection and Affordable Care Act; HHS Notice of Benefit and Payment Parameters for 2020</w:t>
      </w:r>
      <w:r w:rsidRPr="00D257CB">
        <w:rPr>
          <w:rFonts w:ascii="Times New Roman" w:hAnsi="Times New Roman" w:cs="Times New Roman"/>
          <w:b/>
          <w:sz w:val="24"/>
          <w:szCs w:val="24"/>
        </w:rPr>
        <w:t xml:space="preserve"> - CMS–992</w:t>
      </w:r>
      <w:r>
        <w:rPr>
          <w:rFonts w:ascii="Times New Roman" w:hAnsi="Times New Roman" w:cs="Times New Roman"/>
          <w:b/>
          <w:sz w:val="24"/>
          <w:szCs w:val="24"/>
        </w:rPr>
        <w:t>6</w:t>
      </w:r>
      <w:r w:rsidRPr="00D257CB">
        <w:rPr>
          <w:rFonts w:ascii="Times New Roman" w:hAnsi="Times New Roman" w:cs="Times New Roman"/>
          <w:b/>
          <w:sz w:val="24"/>
          <w:szCs w:val="24"/>
        </w:rPr>
        <w:t>–P</w:t>
      </w:r>
    </w:p>
    <w:p w14:paraId="6F34DA23" w14:textId="77777777" w:rsidR="00AF38FF" w:rsidRPr="00D257CB" w:rsidRDefault="00AF38FF" w:rsidP="00AF38FF">
      <w:pPr>
        <w:rPr>
          <w:rFonts w:ascii="Times New Roman" w:hAnsi="Times New Roman" w:cs="Times New Roman"/>
          <w:b/>
          <w:sz w:val="24"/>
          <w:szCs w:val="24"/>
        </w:rPr>
      </w:pPr>
    </w:p>
    <w:p w14:paraId="59A158F0" w14:textId="77777777" w:rsidR="00AF38FF" w:rsidRPr="003B36F9" w:rsidRDefault="00AF38FF" w:rsidP="00AF38FF">
      <w:pPr>
        <w:rPr>
          <w:rFonts w:ascii="Times New Roman" w:hAnsi="Times New Roman" w:cs="Times New Roman"/>
          <w:sz w:val="24"/>
          <w:szCs w:val="24"/>
        </w:rPr>
      </w:pPr>
      <w:r w:rsidRPr="003B36F9">
        <w:rPr>
          <w:rFonts w:ascii="Times New Roman" w:hAnsi="Times New Roman" w:cs="Times New Roman"/>
          <w:sz w:val="24"/>
          <w:szCs w:val="24"/>
        </w:rPr>
        <w:t>To Whom It May Concern:</w:t>
      </w:r>
    </w:p>
    <w:p w14:paraId="1DDDE281" w14:textId="77777777" w:rsidR="00AF38FF" w:rsidRPr="003B36F9" w:rsidRDefault="00AF38FF" w:rsidP="00AF38FF">
      <w:pPr>
        <w:rPr>
          <w:rFonts w:ascii="Times New Roman" w:hAnsi="Times New Roman" w:cs="Times New Roman"/>
          <w:sz w:val="24"/>
          <w:szCs w:val="24"/>
        </w:rPr>
      </w:pPr>
    </w:p>
    <w:p w14:paraId="6447373E" w14:textId="0D0196AC" w:rsidR="00AF38FF" w:rsidRDefault="00AF38FF" w:rsidP="00AF38FF">
      <w:pPr>
        <w:rPr>
          <w:rFonts w:ascii="Times New Roman" w:hAnsi="Times New Roman" w:cs="Times New Roman"/>
          <w:sz w:val="24"/>
          <w:szCs w:val="24"/>
        </w:rPr>
      </w:pPr>
      <w:r w:rsidRPr="003B36F9">
        <w:rPr>
          <w:rFonts w:ascii="Times New Roman" w:hAnsi="Times New Roman" w:cs="Times New Roman"/>
          <w:sz w:val="24"/>
          <w:szCs w:val="24"/>
        </w:rPr>
        <w:t>The Silver State Health Insurance Exchange (hereinafter</w:t>
      </w:r>
      <w:r>
        <w:rPr>
          <w:rFonts w:ascii="Times New Roman" w:hAnsi="Times New Roman" w:cs="Times New Roman"/>
          <w:sz w:val="24"/>
          <w:szCs w:val="24"/>
        </w:rPr>
        <w:t>,</w:t>
      </w:r>
      <w:r w:rsidRPr="003B36F9">
        <w:rPr>
          <w:rFonts w:ascii="Times New Roman" w:hAnsi="Times New Roman" w:cs="Times New Roman"/>
          <w:sz w:val="24"/>
          <w:szCs w:val="24"/>
        </w:rPr>
        <w:t xml:space="preserve"> the Exchange), the state agency tasked by statute with oversight and operation of Nevada’s </w:t>
      </w:r>
      <w:r>
        <w:rPr>
          <w:rFonts w:ascii="Times New Roman" w:hAnsi="Times New Roman" w:cs="Times New Roman"/>
          <w:sz w:val="24"/>
          <w:szCs w:val="24"/>
        </w:rPr>
        <w:t>p</w:t>
      </w:r>
      <w:r w:rsidRPr="003B36F9">
        <w:rPr>
          <w:rFonts w:ascii="Times New Roman" w:hAnsi="Times New Roman" w:cs="Times New Roman"/>
          <w:sz w:val="24"/>
          <w:szCs w:val="24"/>
        </w:rPr>
        <w:t>ublic health insurance marketplace, appreciates your consideration of the following co</w:t>
      </w:r>
      <w:r>
        <w:rPr>
          <w:rFonts w:ascii="Times New Roman" w:hAnsi="Times New Roman" w:cs="Times New Roman"/>
          <w:sz w:val="24"/>
          <w:szCs w:val="24"/>
        </w:rPr>
        <w:t>mments related to the Notice of Benefit</w:t>
      </w:r>
      <w:r w:rsidR="00EF3835">
        <w:rPr>
          <w:rFonts w:ascii="Times New Roman" w:hAnsi="Times New Roman" w:cs="Times New Roman"/>
          <w:sz w:val="24"/>
          <w:szCs w:val="24"/>
        </w:rPr>
        <w:t xml:space="preserve"> and Payment Parameters for 2021 (CMS-991</w:t>
      </w:r>
      <w:r>
        <w:rPr>
          <w:rFonts w:ascii="Times New Roman" w:hAnsi="Times New Roman" w:cs="Times New Roman"/>
          <w:sz w:val="24"/>
          <w:szCs w:val="24"/>
        </w:rPr>
        <w:t>6-P) proposed rule.</w:t>
      </w:r>
    </w:p>
    <w:p w14:paraId="1B1F3133" w14:textId="77777777" w:rsidR="00AF38FF" w:rsidRDefault="00AF38FF" w:rsidP="00AF38FF">
      <w:pPr>
        <w:rPr>
          <w:rFonts w:ascii="Times New Roman" w:hAnsi="Times New Roman" w:cs="Times New Roman"/>
          <w:sz w:val="24"/>
          <w:szCs w:val="24"/>
        </w:rPr>
      </w:pPr>
    </w:p>
    <w:p w14:paraId="16AF25AE" w14:textId="39AC303F" w:rsidR="00AF38FF" w:rsidRDefault="00AF38FF" w:rsidP="00AF38FF">
      <w:pPr>
        <w:rPr>
          <w:rFonts w:ascii="Times New Roman" w:hAnsi="Times New Roman" w:cs="Times New Roman"/>
          <w:sz w:val="24"/>
          <w:szCs w:val="24"/>
        </w:rPr>
      </w:pPr>
      <w:r>
        <w:rPr>
          <w:rFonts w:ascii="Times New Roman" w:hAnsi="Times New Roman" w:cs="Times New Roman"/>
          <w:sz w:val="24"/>
          <w:szCs w:val="24"/>
        </w:rPr>
        <w:t xml:space="preserve">The Exchange thanks the </w:t>
      </w:r>
      <w:r w:rsidR="004A4F86">
        <w:rPr>
          <w:rFonts w:ascii="Times New Roman" w:hAnsi="Times New Roman" w:cs="Times New Roman"/>
          <w:sz w:val="24"/>
          <w:szCs w:val="24"/>
        </w:rPr>
        <w:t>A</w:t>
      </w:r>
      <w:r>
        <w:rPr>
          <w:rFonts w:ascii="Times New Roman" w:hAnsi="Times New Roman" w:cs="Times New Roman"/>
          <w:sz w:val="24"/>
          <w:szCs w:val="24"/>
        </w:rPr>
        <w:t>dministration for</w:t>
      </w:r>
      <w:r w:rsidR="0037007B">
        <w:rPr>
          <w:rFonts w:ascii="Times New Roman" w:hAnsi="Times New Roman" w:cs="Times New Roman"/>
          <w:sz w:val="24"/>
          <w:szCs w:val="24"/>
        </w:rPr>
        <w:t xml:space="preserve"> the continued</w:t>
      </w:r>
      <w:r>
        <w:rPr>
          <w:rFonts w:ascii="Times New Roman" w:hAnsi="Times New Roman" w:cs="Times New Roman"/>
          <w:sz w:val="24"/>
          <w:szCs w:val="24"/>
        </w:rPr>
        <w:t xml:space="preserve"> commit</w:t>
      </w:r>
      <w:r w:rsidR="008A5F74">
        <w:rPr>
          <w:rFonts w:ascii="Times New Roman" w:hAnsi="Times New Roman" w:cs="Times New Roman"/>
          <w:sz w:val="24"/>
          <w:szCs w:val="24"/>
        </w:rPr>
        <w:t>ment</w:t>
      </w:r>
      <w:r>
        <w:rPr>
          <w:rFonts w:ascii="Times New Roman" w:hAnsi="Times New Roman" w:cs="Times New Roman"/>
          <w:sz w:val="24"/>
          <w:szCs w:val="24"/>
        </w:rPr>
        <w:t xml:space="preserve"> to preserv</w:t>
      </w:r>
      <w:r w:rsidR="008A5F74">
        <w:rPr>
          <w:rFonts w:ascii="Times New Roman" w:hAnsi="Times New Roman" w:cs="Times New Roman"/>
          <w:sz w:val="24"/>
          <w:szCs w:val="24"/>
        </w:rPr>
        <w:t>ing</w:t>
      </w:r>
      <w:r>
        <w:rPr>
          <w:rFonts w:ascii="Times New Roman" w:hAnsi="Times New Roman" w:cs="Times New Roman"/>
          <w:sz w:val="24"/>
          <w:szCs w:val="24"/>
        </w:rPr>
        <w:t xml:space="preserve"> States’ au</w:t>
      </w:r>
      <w:r w:rsidR="008A5F74">
        <w:rPr>
          <w:rFonts w:ascii="Times New Roman" w:hAnsi="Times New Roman" w:cs="Times New Roman"/>
          <w:sz w:val="24"/>
          <w:szCs w:val="24"/>
        </w:rPr>
        <w:t xml:space="preserve">tonomy as it relates to the management </w:t>
      </w:r>
      <w:proofErr w:type="gramStart"/>
      <w:r w:rsidR="008A5F74">
        <w:rPr>
          <w:rFonts w:ascii="Times New Roman" w:hAnsi="Times New Roman" w:cs="Times New Roman"/>
          <w:sz w:val="24"/>
          <w:szCs w:val="24"/>
        </w:rPr>
        <w:t xml:space="preserve">of </w:t>
      </w:r>
      <w:r>
        <w:rPr>
          <w:rFonts w:ascii="Times New Roman" w:hAnsi="Times New Roman" w:cs="Times New Roman"/>
          <w:sz w:val="24"/>
          <w:szCs w:val="24"/>
        </w:rPr>
        <w:t xml:space="preserve"> their</w:t>
      </w:r>
      <w:proofErr w:type="gramEnd"/>
      <w:r>
        <w:rPr>
          <w:rFonts w:ascii="Times New Roman" w:hAnsi="Times New Roman" w:cs="Times New Roman"/>
          <w:sz w:val="24"/>
          <w:szCs w:val="24"/>
        </w:rPr>
        <w:t xml:space="preserve"> health insurance markets and to protect the</w:t>
      </w:r>
      <w:r w:rsidR="00F01C77">
        <w:rPr>
          <w:rFonts w:ascii="Times New Roman" w:hAnsi="Times New Roman" w:cs="Times New Roman"/>
          <w:sz w:val="24"/>
          <w:szCs w:val="24"/>
        </w:rPr>
        <w:t xml:space="preserve"> a</w:t>
      </w:r>
      <w:r w:rsidR="008A5F74">
        <w:rPr>
          <w:rFonts w:ascii="Times New Roman" w:hAnsi="Times New Roman" w:cs="Times New Roman"/>
          <w:sz w:val="24"/>
          <w:szCs w:val="24"/>
        </w:rPr>
        <w:t xml:space="preserve">uthority </w:t>
      </w:r>
      <w:r>
        <w:rPr>
          <w:rFonts w:ascii="Times New Roman" w:hAnsi="Times New Roman" w:cs="Times New Roman"/>
          <w:sz w:val="24"/>
          <w:szCs w:val="24"/>
        </w:rPr>
        <w:t>exercised by State-based Exchanges (SBEs) to control implementation of policy, operation</w:t>
      </w:r>
      <w:r w:rsidR="0040502D">
        <w:rPr>
          <w:rFonts w:ascii="Times New Roman" w:hAnsi="Times New Roman" w:cs="Times New Roman"/>
          <w:sz w:val="24"/>
          <w:szCs w:val="24"/>
        </w:rPr>
        <w:t>s</w:t>
      </w:r>
      <w:r>
        <w:rPr>
          <w:rFonts w:ascii="Times New Roman" w:hAnsi="Times New Roman" w:cs="Times New Roman"/>
          <w:sz w:val="24"/>
          <w:szCs w:val="24"/>
        </w:rPr>
        <w:t xml:space="preserve">, and technical improvements to their marketplaces. </w:t>
      </w:r>
      <w:r w:rsidR="00F01C77">
        <w:rPr>
          <w:rFonts w:ascii="Times New Roman" w:hAnsi="Times New Roman" w:cs="Times New Roman"/>
          <w:sz w:val="24"/>
          <w:szCs w:val="24"/>
        </w:rPr>
        <w:t>The Exchange is</w:t>
      </w:r>
      <w:r>
        <w:rPr>
          <w:rFonts w:ascii="Times New Roman" w:hAnsi="Times New Roman" w:cs="Times New Roman"/>
          <w:sz w:val="24"/>
          <w:szCs w:val="24"/>
        </w:rPr>
        <w:t xml:space="preserve"> concerned, however, that some of the policies proposed or raised for comment in the Payment Notice would </w:t>
      </w:r>
      <w:r w:rsidR="00FC5A25">
        <w:rPr>
          <w:rFonts w:ascii="Times New Roman" w:hAnsi="Times New Roman" w:cs="Times New Roman"/>
          <w:sz w:val="24"/>
          <w:szCs w:val="24"/>
        </w:rPr>
        <w:t xml:space="preserve">likely </w:t>
      </w:r>
      <w:r>
        <w:rPr>
          <w:rFonts w:ascii="Times New Roman" w:hAnsi="Times New Roman" w:cs="Times New Roman"/>
          <w:sz w:val="24"/>
          <w:szCs w:val="24"/>
        </w:rPr>
        <w:t>undermine the stability and viability of the Exchanges and the individual market as a whole by making coverage more costly for consumers</w:t>
      </w:r>
      <w:r w:rsidR="0005593F">
        <w:rPr>
          <w:rFonts w:ascii="Times New Roman" w:hAnsi="Times New Roman" w:cs="Times New Roman"/>
          <w:sz w:val="24"/>
          <w:szCs w:val="24"/>
        </w:rPr>
        <w:t xml:space="preserve"> or creating additional barriers to </w:t>
      </w:r>
      <w:r w:rsidR="004A4F86">
        <w:rPr>
          <w:rFonts w:ascii="Times New Roman" w:hAnsi="Times New Roman" w:cs="Times New Roman"/>
          <w:sz w:val="24"/>
          <w:szCs w:val="24"/>
        </w:rPr>
        <w:t xml:space="preserve">health care </w:t>
      </w:r>
      <w:r w:rsidR="0005593F">
        <w:rPr>
          <w:rFonts w:ascii="Times New Roman" w:hAnsi="Times New Roman" w:cs="Times New Roman"/>
          <w:sz w:val="24"/>
          <w:szCs w:val="24"/>
        </w:rPr>
        <w:t>access</w:t>
      </w:r>
      <w:r>
        <w:rPr>
          <w:rFonts w:ascii="Times New Roman" w:hAnsi="Times New Roman" w:cs="Times New Roman"/>
          <w:sz w:val="24"/>
          <w:szCs w:val="24"/>
        </w:rPr>
        <w:t xml:space="preserve">. </w:t>
      </w:r>
      <w:r w:rsidRPr="0065333A">
        <w:rPr>
          <w:rFonts w:ascii="Times New Roman" w:hAnsi="Times New Roman" w:cs="Times New Roman"/>
          <w:sz w:val="24"/>
          <w:szCs w:val="24"/>
        </w:rPr>
        <w:t>We respectfully offer the following comments and recommendations addressing specific provisions of the proposed rule</w:t>
      </w:r>
      <w:r>
        <w:rPr>
          <w:rFonts w:ascii="Times New Roman" w:hAnsi="Times New Roman" w:cs="Times New Roman"/>
          <w:sz w:val="24"/>
          <w:szCs w:val="24"/>
        </w:rPr>
        <w:t>.</w:t>
      </w:r>
    </w:p>
    <w:p w14:paraId="584547DF" w14:textId="77777777" w:rsidR="00AF38FF" w:rsidRDefault="00AF38FF" w:rsidP="00AF38FF">
      <w:pPr>
        <w:rPr>
          <w:rFonts w:ascii="Times New Roman" w:hAnsi="Times New Roman" w:cs="Times New Roman"/>
          <w:sz w:val="24"/>
          <w:szCs w:val="24"/>
        </w:rPr>
      </w:pPr>
    </w:p>
    <w:p w14:paraId="74E310AC" w14:textId="4338C284" w:rsidR="00AF38FF" w:rsidRDefault="00AF38FF" w:rsidP="00AF38FF">
      <w:pPr>
        <w:rPr>
          <w:rFonts w:ascii="Times New Roman" w:hAnsi="Times New Roman" w:cs="Times New Roman"/>
          <w:i/>
          <w:sz w:val="24"/>
          <w:szCs w:val="24"/>
        </w:rPr>
      </w:pPr>
      <w:r>
        <w:rPr>
          <w:rFonts w:ascii="Times New Roman" w:hAnsi="Times New Roman" w:cs="Times New Roman"/>
          <w:i/>
          <w:sz w:val="24"/>
          <w:szCs w:val="24"/>
        </w:rPr>
        <w:t>Automatic re-enrollment</w:t>
      </w:r>
      <w:r w:rsidR="00E73F09">
        <w:rPr>
          <w:rFonts w:ascii="Times New Roman" w:hAnsi="Times New Roman" w:cs="Times New Roman"/>
          <w:i/>
          <w:sz w:val="24"/>
          <w:szCs w:val="24"/>
        </w:rPr>
        <w:t xml:space="preserve"> </w:t>
      </w:r>
    </w:p>
    <w:p w14:paraId="46038E72" w14:textId="77777777" w:rsidR="00AF38FF" w:rsidRDefault="00AF38FF" w:rsidP="00AF38FF">
      <w:pPr>
        <w:rPr>
          <w:rFonts w:ascii="Times New Roman" w:hAnsi="Times New Roman" w:cs="Times New Roman"/>
          <w:sz w:val="24"/>
          <w:szCs w:val="24"/>
        </w:rPr>
      </w:pPr>
    </w:p>
    <w:p w14:paraId="5C8B1C72" w14:textId="3EAC6CF7" w:rsidR="00397278" w:rsidRDefault="00AF38FF" w:rsidP="00AF38FF">
      <w:pPr>
        <w:rPr>
          <w:rFonts w:ascii="Times New Roman" w:hAnsi="Times New Roman" w:cs="Times New Roman"/>
          <w:sz w:val="24"/>
          <w:szCs w:val="24"/>
        </w:rPr>
      </w:pPr>
      <w:r>
        <w:rPr>
          <w:rFonts w:ascii="Times New Roman" w:hAnsi="Times New Roman" w:cs="Times New Roman"/>
          <w:sz w:val="24"/>
          <w:szCs w:val="24"/>
        </w:rPr>
        <w:t xml:space="preserve">The proposed rule </w:t>
      </w:r>
      <w:r w:rsidR="008A5F74">
        <w:rPr>
          <w:rFonts w:ascii="Times New Roman" w:hAnsi="Times New Roman" w:cs="Times New Roman"/>
          <w:sz w:val="24"/>
          <w:szCs w:val="24"/>
        </w:rPr>
        <w:t xml:space="preserve">solicits comment on the prohibition </w:t>
      </w:r>
      <w:proofErr w:type="gramStart"/>
      <w:r w:rsidR="008A5F74">
        <w:rPr>
          <w:rFonts w:ascii="Times New Roman" w:hAnsi="Times New Roman" w:cs="Times New Roman"/>
          <w:sz w:val="24"/>
          <w:szCs w:val="24"/>
        </w:rPr>
        <w:t xml:space="preserve">of </w:t>
      </w:r>
      <w:r w:rsidR="00E73F09">
        <w:rPr>
          <w:rFonts w:ascii="Times New Roman" w:hAnsi="Times New Roman" w:cs="Times New Roman"/>
          <w:sz w:val="24"/>
          <w:szCs w:val="24"/>
        </w:rPr>
        <w:t xml:space="preserve"> automatic</w:t>
      </w:r>
      <w:proofErr w:type="gramEnd"/>
      <w:r w:rsidR="00E73F09">
        <w:rPr>
          <w:rFonts w:ascii="Times New Roman" w:hAnsi="Times New Roman" w:cs="Times New Roman"/>
          <w:sz w:val="24"/>
          <w:szCs w:val="24"/>
        </w:rPr>
        <w:t xml:space="preserve"> re-enrollment or</w:t>
      </w:r>
      <w:r w:rsidR="008A5F74">
        <w:rPr>
          <w:rFonts w:ascii="Times New Roman" w:hAnsi="Times New Roman" w:cs="Times New Roman"/>
          <w:sz w:val="24"/>
          <w:szCs w:val="24"/>
        </w:rPr>
        <w:t xml:space="preserve"> the </w:t>
      </w:r>
      <w:r w:rsidR="00E73F09">
        <w:rPr>
          <w:rFonts w:ascii="Times New Roman" w:hAnsi="Times New Roman" w:cs="Times New Roman"/>
          <w:sz w:val="24"/>
          <w:szCs w:val="24"/>
        </w:rPr>
        <w:t>reduc</w:t>
      </w:r>
      <w:r w:rsidR="008A5F74">
        <w:rPr>
          <w:rFonts w:ascii="Times New Roman" w:hAnsi="Times New Roman" w:cs="Times New Roman"/>
          <w:sz w:val="24"/>
          <w:szCs w:val="24"/>
        </w:rPr>
        <w:t>tion of</w:t>
      </w:r>
      <w:r w:rsidR="00E73F09">
        <w:rPr>
          <w:rFonts w:ascii="Times New Roman" w:hAnsi="Times New Roman" w:cs="Times New Roman"/>
          <w:sz w:val="24"/>
          <w:szCs w:val="24"/>
        </w:rPr>
        <w:t xml:space="preserve"> advance premium tax credits (APTC) for certain enrollees elected to automatically renew on an annual basis. </w:t>
      </w:r>
      <w:r w:rsidR="00CD4C82">
        <w:rPr>
          <w:rFonts w:ascii="Times New Roman" w:hAnsi="Times New Roman" w:cs="Times New Roman"/>
          <w:sz w:val="24"/>
          <w:szCs w:val="24"/>
        </w:rPr>
        <w:t>Such a</w:t>
      </w:r>
      <w:r w:rsidR="00694AC0">
        <w:rPr>
          <w:rFonts w:ascii="Times New Roman" w:hAnsi="Times New Roman" w:cs="Times New Roman"/>
          <w:sz w:val="24"/>
          <w:szCs w:val="24"/>
        </w:rPr>
        <w:t xml:space="preserve"> </w:t>
      </w:r>
      <w:r w:rsidR="00D04CE7">
        <w:rPr>
          <w:rFonts w:ascii="Times New Roman" w:hAnsi="Times New Roman" w:cs="Times New Roman"/>
          <w:sz w:val="24"/>
          <w:szCs w:val="24"/>
        </w:rPr>
        <w:t>change w</w:t>
      </w:r>
      <w:r w:rsidR="00CD4C82">
        <w:rPr>
          <w:rFonts w:ascii="Times New Roman" w:hAnsi="Times New Roman" w:cs="Times New Roman"/>
          <w:sz w:val="24"/>
          <w:szCs w:val="24"/>
        </w:rPr>
        <w:t>ould</w:t>
      </w:r>
      <w:r w:rsidR="00D04CE7">
        <w:rPr>
          <w:rFonts w:ascii="Times New Roman" w:hAnsi="Times New Roman" w:cs="Times New Roman"/>
          <w:sz w:val="24"/>
          <w:szCs w:val="24"/>
        </w:rPr>
        <w:t xml:space="preserve"> </w:t>
      </w:r>
      <w:r w:rsidR="003C7B24">
        <w:rPr>
          <w:rFonts w:ascii="Times New Roman" w:hAnsi="Times New Roman" w:cs="Times New Roman"/>
          <w:sz w:val="24"/>
          <w:szCs w:val="24"/>
        </w:rPr>
        <w:t xml:space="preserve">usurp the States’ autonomy and authority while also imposing unnecessary </w:t>
      </w:r>
      <w:r w:rsidR="000B36BF">
        <w:rPr>
          <w:rFonts w:ascii="Times New Roman" w:hAnsi="Times New Roman" w:cs="Times New Roman"/>
          <w:sz w:val="24"/>
          <w:szCs w:val="24"/>
        </w:rPr>
        <w:t xml:space="preserve">operational </w:t>
      </w:r>
      <w:r w:rsidR="003C7B24">
        <w:rPr>
          <w:rFonts w:ascii="Times New Roman" w:hAnsi="Times New Roman" w:cs="Times New Roman"/>
          <w:sz w:val="24"/>
          <w:szCs w:val="24"/>
        </w:rPr>
        <w:t>burdens</w:t>
      </w:r>
      <w:r w:rsidR="000B36BF">
        <w:rPr>
          <w:rFonts w:ascii="Times New Roman" w:hAnsi="Times New Roman" w:cs="Times New Roman"/>
          <w:sz w:val="24"/>
          <w:szCs w:val="24"/>
        </w:rPr>
        <w:t xml:space="preserve">. </w:t>
      </w:r>
      <w:r w:rsidR="008A04E4">
        <w:rPr>
          <w:rFonts w:ascii="Times New Roman" w:hAnsi="Times New Roman" w:cs="Times New Roman"/>
          <w:sz w:val="24"/>
          <w:szCs w:val="24"/>
        </w:rPr>
        <w:t>If promulgated as written the</w:t>
      </w:r>
      <w:r w:rsidR="000B36BF">
        <w:rPr>
          <w:rFonts w:ascii="Times New Roman" w:hAnsi="Times New Roman" w:cs="Times New Roman"/>
          <w:sz w:val="24"/>
          <w:szCs w:val="24"/>
        </w:rPr>
        <w:t xml:space="preserve"> change would require the Exchange to make technolog</w:t>
      </w:r>
      <w:r w:rsidR="008A04E4">
        <w:rPr>
          <w:rFonts w:ascii="Times New Roman" w:hAnsi="Times New Roman" w:cs="Times New Roman"/>
          <w:sz w:val="24"/>
          <w:szCs w:val="24"/>
        </w:rPr>
        <w:t>ical</w:t>
      </w:r>
      <w:r w:rsidR="00D04CE7">
        <w:rPr>
          <w:rFonts w:ascii="Times New Roman" w:hAnsi="Times New Roman" w:cs="Times New Roman"/>
          <w:sz w:val="24"/>
          <w:szCs w:val="24"/>
        </w:rPr>
        <w:t xml:space="preserve"> code and rule changes</w:t>
      </w:r>
      <w:r w:rsidR="000B36BF">
        <w:rPr>
          <w:rFonts w:ascii="Times New Roman" w:hAnsi="Times New Roman" w:cs="Times New Roman"/>
          <w:sz w:val="24"/>
          <w:szCs w:val="24"/>
        </w:rPr>
        <w:t xml:space="preserve"> </w:t>
      </w:r>
      <w:r w:rsidR="008A04E4">
        <w:rPr>
          <w:rFonts w:ascii="Times New Roman" w:hAnsi="Times New Roman" w:cs="Times New Roman"/>
          <w:sz w:val="24"/>
          <w:szCs w:val="24"/>
        </w:rPr>
        <w:t>while also</w:t>
      </w:r>
      <w:r w:rsidR="000B36BF">
        <w:rPr>
          <w:rFonts w:ascii="Times New Roman" w:hAnsi="Times New Roman" w:cs="Times New Roman"/>
          <w:sz w:val="24"/>
          <w:szCs w:val="24"/>
        </w:rPr>
        <w:t xml:space="preserve"> absorb</w:t>
      </w:r>
      <w:r w:rsidR="008A04E4">
        <w:rPr>
          <w:rFonts w:ascii="Times New Roman" w:hAnsi="Times New Roman" w:cs="Times New Roman"/>
          <w:sz w:val="24"/>
          <w:szCs w:val="24"/>
        </w:rPr>
        <w:t>ing</w:t>
      </w:r>
      <w:r w:rsidR="000B36BF">
        <w:rPr>
          <w:rFonts w:ascii="Times New Roman" w:hAnsi="Times New Roman" w:cs="Times New Roman"/>
          <w:sz w:val="24"/>
          <w:szCs w:val="24"/>
        </w:rPr>
        <w:t xml:space="preserve"> a heavy administrative load - both of which create </w:t>
      </w:r>
      <w:r w:rsidR="00D04CE7">
        <w:rPr>
          <w:rFonts w:ascii="Times New Roman" w:hAnsi="Times New Roman" w:cs="Times New Roman"/>
          <w:sz w:val="24"/>
          <w:szCs w:val="24"/>
        </w:rPr>
        <w:t>fiscal burdens with an unknown cost</w:t>
      </w:r>
      <w:r w:rsidR="00694AC0">
        <w:rPr>
          <w:rFonts w:ascii="Times New Roman" w:hAnsi="Times New Roman" w:cs="Times New Roman"/>
          <w:sz w:val="24"/>
          <w:szCs w:val="24"/>
        </w:rPr>
        <w:t xml:space="preserve"> </w:t>
      </w:r>
      <w:r w:rsidR="000B36BF">
        <w:rPr>
          <w:rFonts w:ascii="Times New Roman" w:hAnsi="Times New Roman" w:cs="Times New Roman"/>
          <w:sz w:val="24"/>
          <w:szCs w:val="24"/>
        </w:rPr>
        <w:t>for the agency.</w:t>
      </w:r>
      <w:r w:rsidR="00D04CE7">
        <w:rPr>
          <w:rFonts w:ascii="Times New Roman" w:hAnsi="Times New Roman" w:cs="Times New Roman"/>
          <w:sz w:val="24"/>
          <w:szCs w:val="24"/>
        </w:rPr>
        <w:t xml:space="preserve"> </w:t>
      </w:r>
      <w:r w:rsidR="00CD4C82">
        <w:rPr>
          <w:rFonts w:ascii="Times New Roman" w:hAnsi="Times New Roman" w:cs="Times New Roman"/>
          <w:sz w:val="24"/>
          <w:szCs w:val="24"/>
        </w:rPr>
        <w:t>C</w:t>
      </w:r>
      <w:r w:rsidR="00D04CE7">
        <w:rPr>
          <w:rFonts w:ascii="Times New Roman" w:hAnsi="Times New Roman" w:cs="Times New Roman"/>
          <w:sz w:val="24"/>
          <w:szCs w:val="24"/>
        </w:rPr>
        <w:t>onsumers</w:t>
      </w:r>
      <w:r w:rsidR="00CD4C82">
        <w:rPr>
          <w:rFonts w:ascii="Times New Roman" w:hAnsi="Times New Roman" w:cs="Times New Roman"/>
          <w:sz w:val="24"/>
          <w:szCs w:val="24"/>
        </w:rPr>
        <w:t xml:space="preserve"> would be impacted negatively</w:t>
      </w:r>
      <w:r w:rsidR="008A04E4">
        <w:rPr>
          <w:rFonts w:ascii="Times New Roman" w:hAnsi="Times New Roman" w:cs="Times New Roman"/>
          <w:sz w:val="24"/>
          <w:szCs w:val="24"/>
        </w:rPr>
        <w:t xml:space="preserve"> in Nevada and</w:t>
      </w:r>
      <w:r w:rsidR="00CD4C82">
        <w:rPr>
          <w:rFonts w:ascii="Times New Roman" w:hAnsi="Times New Roman" w:cs="Times New Roman"/>
          <w:sz w:val="24"/>
          <w:szCs w:val="24"/>
        </w:rPr>
        <w:t xml:space="preserve"> at a nationwide level</w:t>
      </w:r>
      <w:r w:rsidR="00694AC0">
        <w:rPr>
          <w:rFonts w:ascii="Times New Roman" w:hAnsi="Times New Roman" w:cs="Times New Roman"/>
          <w:sz w:val="24"/>
          <w:szCs w:val="24"/>
        </w:rPr>
        <w:t xml:space="preserve">, </w:t>
      </w:r>
      <w:r w:rsidR="00CD4C82">
        <w:rPr>
          <w:rFonts w:ascii="Times New Roman" w:hAnsi="Times New Roman" w:cs="Times New Roman"/>
          <w:sz w:val="24"/>
          <w:szCs w:val="24"/>
        </w:rPr>
        <w:t>as the prohibition would specifically target</w:t>
      </w:r>
      <w:r w:rsidR="00D04CE7">
        <w:rPr>
          <w:rFonts w:ascii="Times New Roman" w:hAnsi="Times New Roman" w:cs="Times New Roman"/>
          <w:sz w:val="24"/>
          <w:szCs w:val="24"/>
        </w:rPr>
        <w:t xml:space="preserve"> </w:t>
      </w:r>
      <w:r w:rsidR="008A04E4">
        <w:rPr>
          <w:rFonts w:ascii="Times New Roman" w:hAnsi="Times New Roman" w:cs="Times New Roman"/>
          <w:sz w:val="24"/>
          <w:szCs w:val="24"/>
        </w:rPr>
        <w:t xml:space="preserve">those </w:t>
      </w:r>
      <w:r w:rsidR="00D04CE7">
        <w:rPr>
          <w:rFonts w:ascii="Times New Roman" w:hAnsi="Times New Roman" w:cs="Times New Roman"/>
          <w:sz w:val="24"/>
          <w:szCs w:val="24"/>
        </w:rPr>
        <w:t xml:space="preserve">consumers </w:t>
      </w:r>
      <w:r w:rsidR="00694AC0">
        <w:rPr>
          <w:rFonts w:ascii="Times New Roman" w:hAnsi="Times New Roman" w:cs="Times New Roman"/>
          <w:sz w:val="24"/>
          <w:szCs w:val="24"/>
        </w:rPr>
        <w:t xml:space="preserve">who </w:t>
      </w:r>
      <w:r w:rsidR="00A958FC">
        <w:rPr>
          <w:rFonts w:ascii="Times New Roman" w:hAnsi="Times New Roman" w:cs="Times New Roman"/>
          <w:sz w:val="24"/>
          <w:szCs w:val="24"/>
        </w:rPr>
        <w:t xml:space="preserve">receive </w:t>
      </w:r>
      <w:r w:rsidR="00D04CE7">
        <w:rPr>
          <w:rFonts w:ascii="Times New Roman" w:hAnsi="Times New Roman" w:cs="Times New Roman"/>
          <w:sz w:val="24"/>
          <w:szCs w:val="24"/>
        </w:rPr>
        <w:t xml:space="preserve">enough APTC </w:t>
      </w:r>
      <w:r w:rsidR="0005593F">
        <w:rPr>
          <w:rFonts w:ascii="Times New Roman" w:hAnsi="Times New Roman" w:cs="Times New Roman"/>
          <w:sz w:val="24"/>
          <w:szCs w:val="24"/>
        </w:rPr>
        <w:t>to cover their entire</w:t>
      </w:r>
      <w:r w:rsidR="00D04CE7">
        <w:rPr>
          <w:rFonts w:ascii="Times New Roman" w:hAnsi="Times New Roman" w:cs="Times New Roman"/>
          <w:sz w:val="24"/>
          <w:szCs w:val="24"/>
        </w:rPr>
        <w:t xml:space="preserve"> monthly premium. These consumer</w:t>
      </w:r>
      <w:r w:rsidR="0005593F">
        <w:rPr>
          <w:rFonts w:ascii="Times New Roman" w:hAnsi="Times New Roman" w:cs="Times New Roman"/>
          <w:sz w:val="24"/>
          <w:szCs w:val="24"/>
        </w:rPr>
        <w:t>s</w:t>
      </w:r>
      <w:r w:rsidR="00D04CE7">
        <w:rPr>
          <w:rFonts w:ascii="Times New Roman" w:hAnsi="Times New Roman" w:cs="Times New Roman"/>
          <w:sz w:val="24"/>
          <w:szCs w:val="24"/>
        </w:rPr>
        <w:t xml:space="preserve"> are</w:t>
      </w:r>
      <w:r w:rsidR="0005593F">
        <w:rPr>
          <w:rFonts w:ascii="Times New Roman" w:hAnsi="Times New Roman" w:cs="Times New Roman"/>
          <w:sz w:val="24"/>
          <w:szCs w:val="24"/>
        </w:rPr>
        <w:t xml:space="preserve"> often in the lowest qualifying income brackets and thus,</w:t>
      </w:r>
      <w:r w:rsidR="00D04CE7">
        <w:rPr>
          <w:rFonts w:ascii="Times New Roman" w:hAnsi="Times New Roman" w:cs="Times New Roman"/>
          <w:sz w:val="24"/>
          <w:szCs w:val="24"/>
        </w:rPr>
        <w:t xml:space="preserve"> </w:t>
      </w:r>
      <w:r w:rsidR="005717F8">
        <w:rPr>
          <w:rFonts w:ascii="Times New Roman" w:hAnsi="Times New Roman" w:cs="Times New Roman"/>
          <w:sz w:val="24"/>
          <w:szCs w:val="24"/>
        </w:rPr>
        <w:lastRenderedPageBreak/>
        <w:t>most</w:t>
      </w:r>
      <w:r w:rsidR="008A04E4">
        <w:rPr>
          <w:rFonts w:ascii="Times New Roman" w:hAnsi="Times New Roman" w:cs="Times New Roman"/>
          <w:sz w:val="24"/>
          <w:szCs w:val="24"/>
        </w:rPr>
        <w:t xml:space="preserve"> in </w:t>
      </w:r>
      <w:r w:rsidR="00D04CE7">
        <w:rPr>
          <w:rFonts w:ascii="Times New Roman" w:hAnsi="Times New Roman" w:cs="Times New Roman"/>
          <w:sz w:val="24"/>
          <w:szCs w:val="24"/>
        </w:rPr>
        <w:t xml:space="preserve">need of </w:t>
      </w:r>
      <w:r w:rsidR="0005593F">
        <w:rPr>
          <w:rFonts w:ascii="Times New Roman" w:hAnsi="Times New Roman" w:cs="Times New Roman"/>
          <w:sz w:val="24"/>
          <w:szCs w:val="24"/>
        </w:rPr>
        <w:t xml:space="preserve">assistance </w:t>
      </w:r>
      <w:r w:rsidR="00A958FC">
        <w:rPr>
          <w:rFonts w:ascii="Times New Roman" w:hAnsi="Times New Roman" w:cs="Times New Roman"/>
          <w:sz w:val="24"/>
          <w:szCs w:val="24"/>
        </w:rPr>
        <w:t>to</w:t>
      </w:r>
      <w:r w:rsidR="0005593F">
        <w:rPr>
          <w:rFonts w:ascii="Times New Roman" w:hAnsi="Times New Roman" w:cs="Times New Roman"/>
          <w:sz w:val="24"/>
          <w:szCs w:val="24"/>
        </w:rPr>
        <w:t xml:space="preserve"> maintain reliable and consistent</w:t>
      </w:r>
      <w:r w:rsidR="00D04CE7">
        <w:rPr>
          <w:rFonts w:ascii="Times New Roman" w:hAnsi="Times New Roman" w:cs="Times New Roman"/>
          <w:sz w:val="24"/>
          <w:szCs w:val="24"/>
        </w:rPr>
        <w:t xml:space="preserve"> health insurance</w:t>
      </w:r>
      <w:r w:rsidR="0005593F">
        <w:rPr>
          <w:rFonts w:ascii="Times New Roman" w:hAnsi="Times New Roman" w:cs="Times New Roman"/>
          <w:sz w:val="24"/>
          <w:szCs w:val="24"/>
        </w:rPr>
        <w:t xml:space="preserve"> coverage with appropriate subsidies.</w:t>
      </w:r>
      <w:r w:rsidR="00D04CE7">
        <w:rPr>
          <w:rFonts w:ascii="Times New Roman" w:hAnsi="Times New Roman" w:cs="Times New Roman"/>
          <w:sz w:val="24"/>
          <w:szCs w:val="24"/>
        </w:rPr>
        <w:t xml:space="preserve"> </w:t>
      </w:r>
      <w:r w:rsidR="005717F8">
        <w:rPr>
          <w:rFonts w:ascii="Times New Roman" w:hAnsi="Times New Roman" w:cs="Times New Roman"/>
          <w:sz w:val="24"/>
          <w:szCs w:val="24"/>
        </w:rPr>
        <w:t xml:space="preserve">These consumers </w:t>
      </w:r>
      <w:r w:rsidR="0005593F">
        <w:rPr>
          <w:rFonts w:ascii="Times New Roman" w:hAnsi="Times New Roman" w:cs="Times New Roman"/>
          <w:sz w:val="24"/>
          <w:szCs w:val="24"/>
        </w:rPr>
        <w:t>rely on</w:t>
      </w:r>
      <w:r w:rsidR="005717F8">
        <w:rPr>
          <w:rFonts w:ascii="Times New Roman" w:hAnsi="Times New Roman" w:cs="Times New Roman"/>
          <w:sz w:val="24"/>
          <w:szCs w:val="24"/>
        </w:rPr>
        <w:t xml:space="preserve"> auto-renew</w:t>
      </w:r>
      <w:r w:rsidR="0005593F">
        <w:rPr>
          <w:rFonts w:ascii="Times New Roman" w:hAnsi="Times New Roman" w:cs="Times New Roman"/>
          <w:sz w:val="24"/>
          <w:szCs w:val="24"/>
        </w:rPr>
        <w:t>al</w:t>
      </w:r>
      <w:r w:rsidR="005717F8">
        <w:rPr>
          <w:rFonts w:ascii="Times New Roman" w:hAnsi="Times New Roman" w:cs="Times New Roman"/>
          <w:sz w:val="24"/>
          <w:szCs w:val="24"/>
        </w:rPr>
        <w:t xml:space="preserve"> without</w:t>
      </w:r>
      <w:r w:rsidR="0005593F">
        <w:rPr>
          <w:rFonts w:ascii="Times New Roman" w:hAnsi="Times New Roman" w:cs="Times New Roman"/>
          <w:sz w:val="24"/>
          <w:szCs w:val="24"/>
        </w:rPr>
        <w:t xml:space="preserve"> the need to</w:t>
      </w:r>
      <w:r w:rsidR="005717F8">
        <w:rPr>
          <w:rFonts w:ascii="Times New Roman" w:hAnsi="Times New Roman" w:cs="Times New Roman"/>
          <w:sz w:val="24"/>
          <w:szCs w:val="24"/>
        </w:rPr>
        <w:t xml:space="preserve"> tak</w:t>
      </w:r>
      <w:r w:rsidR="0005593F">
        <w:rPr>
          <w:rFonts w:ascii="Times New Roman" w:hAnsi="Times New Roman" w:cs="Times New Roman"/>
          <w:sz w:val="24"/>
          <w:szCs w:val="24"/>
        </w:rPr>
        <w:t>e</w:t>
      </w:r>
      <w:r w:rsidR="005717F8">
        <w:rPr>
          <w:rFonts w:ascii="Times New Roman" w:hAnsi="Times New Roman" w:cs="Times New Roman"/>
          <w:sz w:val="24"/>
          <w:szCs w:val="24"/>
        </w:rPr>
        <w:t xml:space="preserve"> action </w:t>
      </w:r>
      <w:r w:rsidR="0005593F">
        <w:rPr>
          <w:rFonts w:ascii="Times New Roman" w:hAnsi="Times New Roman" w:cs="Times New Roman"/>
          <w:sz w:val="24"/>
          <w:szCs w:val="24"/>
        </w:rPr>
        <w:t>and</w:t>
      </w:r>
      <w:r w:rsidR="005717F8">
        <w:rPr>
          <w:rFonts w:ascii="Times New Roman" w:hAnsi="Times New Roman" w:cs="Times New Roman"/>
          <w:sz w:val="24"/>
          <w:szCs w:val="24"/>
        </w:rPr>
        <w:t xml:space="preserve"> have </w:t>
      </w:r>
      <w:r w:rsidR="008A04E4">
        <w:rPr>
          <w:rFonts w:ascii="Times New Roman" w:hAnsi="Times New Roman" w:cs="Times New Roman"/>
          <w:sz w:val="24"/>
          <w:szCs w:val="24"/>
        </w:rPr>
        <w:t>provided explicit</w:t>
      </w:r>
      <w:r w:rsidR="005717F8">
        <w:rPr>
          <w:rFonts w:ascii="Times New Roman" w:hAnsi="Times New Roman" w:cs="Times New Roman"/>
          <w:sz w:val="24"/>
          <w:szCs w:val="24"/>
        </w:rPr>
        <w:t xml:space="preserve"> consent </w:t>
      </w:r>
      <w:r w:rsidR="008A04E4">
        <w:rPr>
          <w:rFonts w:ascii="Times New Roman" w:hAnsi="Times New Roman" w:cs="Times New Roman"/>
          <w:sz w:val="24"/>
          <w:szCs w:val="24"/>
        </w:rPr>
        <w:t>for</w:t>
      </w:r>
      <w:r w:rsidR="005717F8">
        <w:rPr>
          <w:rFonts w:ascii="Times New Roman" w:hAnsi="Times New Roman" w:cs="Times New Roman"/>
          <w:sz w:val="24"/>
          <w:szCs w:val="24"/>
        </w:rPr>
        <w:t xml:space="preserve"> auto-renew</w:t>
      </w:r>
      <w:r w:rsidR="00B912CF">
        <w:rPr>
          <w:rFonts w:ascii="Times New Roman" w:hAnsi="Times New Roman" w:cs="Times New Roman"/>
          <w:sz w:val="24"/>
          <w:szCs w:val="24"/>
        </w:rPr>
        <w:t>al as they recognize it is in</w:t>
      </w:r>
      <w:r w:rsidR="0005593F">
        <w:rPr>
          <w:rFonts w:ascii="Times New Roman" w:hAnsi="Times New Roman" w:cs="Times New Roman"/>
          <w:sz w:val="24"/>
          <w:szCs w:val="24"/>
        </w:rPr>
        <w:t xml:space="preserve"> their best interest</w:t>
      </w:r>
      <w:r w:rsidR="005717F8">
        <w:rPr>
          <w:rFonts w:ascii="Times New Roman" w:hAnsi="Times New Roman" w:cs="Times New Roman"/>
          <w:sz w:val="24"/>
          <w:szCs w:val="24"/>
        </w:rPr>
        <w:t xml:space="preserve">. </w:t>
      </w:r>
      <w:r w:rsidR="00B912CF">
        <w:rPr>
          <w:rFonts w:ascii="Times New Roman" w:hAnsi="Times New Roman" w:cs="Times New Roman"/>
          <w:sz w:val="24"/>
          <w:szCs w:val="24"/>
        </w:rPr>
        <w:t>Such a change</w:t>
      </w:r>
      <w:r w:rsidR="00D04CE7">
        <w:rPr>
          <w:rFonts w:ascii="Times New Roman" w:hAnsi="Times New Roman" w:cs="Times New Roman"/>
          <w:sz w:val="24"/>
          <w:szCs w:val="24"/>
        </w:rPr>
        <w:t xml:space="preserve"> is unnecessary, highly confusing, disruptive to all exchange markets</w:t>
      </w:r>
      <w:r w:rsidR="0005593F">
        <w:rPr>
          <w:rFonts w:ascii="Times New Roman" w:hAnsi="Times New Roman" w:cs="Times New Roman"/>
          <w:sz w:val="24"/>
          <w:szCs w:val="24"/>
        </w:rPr>
        <w:t>, and creates an undeniable barrier to access for those most in need</w:t>
      </w:r>
      <w:r w:rsidR="00D04CE7">
        <w:rPr>
          <w:rFonts w:ascii="Times New Roman" w:hAnsi="Times New Roman" w:cs="Times New Roman"/>
          <w:sz w:val="24"/>
          <w:szCs w:val="24"/>
        </w:rPr>
        <w:t xml:space="preserve">. </w:t>
      </w:r>
    </w:p>
    <w:p w14:paraId="718F8AFA" w14:textId="77777777" w:rsidR="00535654" w:rsidRDefault="00535654" w:rsidP="00AF38FF">
      <w:pPr>
        <w:rPr>
          <w:rFonts w:ascii="Times New Roman" w:hAnsi="Times New Roman" w:cs="Times New Roman"/>
          <w:sz w:val="24"/>
          <w:szCs w:val="24"/>
        </w:rPr>
      </w:pPr>
    </w:p>
    <w:p w14:paraId="6590FDC5" w14:textId="3037C817" w:rsidR="00397278" w:rsidRPr="00C865A6" w:rsidRDefault="00B912CF" w:rsidP="00AF38FF">
      <w:pPr>
        <w:rPr>
          <w:rFonts w:ascii="Times New Roman" w:hAnsi="Times New Roman" w:cs="Times New Roman"/>
          <w:sz w:val="24"/>
          <w:szCs w:val="24"/>
        </w:rPr>
      </w:pPr>
      <w:r>
        <w:rPr>
          <w:rFonts w:ascii="Times New Roman" w:hAnsi="Times New Roman" w:cs="Times New Roman"/>
          <w:sz w:val="24"/>
          <w:szCs w:val="24"/>
        </w:rPr>
        <w:t>In general the Exchange agrees that</w:t>
      </w:r>
      <w:r w:rsidR="00AF38FF">
        <w:rPr>
          <w:rFonts w:ascii="Times New Roman" w:hAnsi="Times New Roman" w:cs="Times New Roman"/>
          <w:sz w:val="24"/>
          <w:szCs w:val="24"/>
        </w:rPr>
        <w:t xml:space="preserve"> enrollees are well-served by visiting the </w:t>
      </w:r>
      <w:r>
        <w:rPr>
          <w:rFonts w:ascii="Times New Roman" w:hAnsi="Times New Roman" w:cs="Times New Roman"/>
          <w:sz w:val="24"/>
          <w:szCs w:val="24"/>
        </w:rPr>
        <w:t xml:space="preserve">marketplace </w:t>
      </w:r>
      <w:r w:rsidR="00AF38FF">
        <w:rPr>
          <w:rFonts w:ascii="Times New Roman" w:hAnsi="Times New Roman" w:cs="Times New Roman"/>
          <w:sz w:val="24"/>
          <w:szCs w:val="24"/>
        </w:rPr>
        <w:t xml:space="preserve">during the </w:t>
      </w:r>
      <w:r>
        <w:rPr>
          <w:rFonts w:ascii="Times New Roman" w:hAnsi="Times New Roman" w:cs="Times New Roman"/>
          <w:sz w:val="24"/>
          <w:szCs w:val="24"/>
        </w:rPr>
        <w:t xml:space="preserve">annual </w:t>
      </w:r>
      <w:r w:rsidR="00AF38FF">
        <w:rPr>
          <w:rFonts w:ascii="Times New Roman" w:hAnsi="Times New Roman" w:cs="Times New Roman"/>
          <w:sz w:val="24"/>
          <w:szCs w:val="24"/>
        </w:rPr>
        <w:t xml:space="preserve">open enrollment period to ensure household and income information is up-to-date and evaluate plan options. </w:t>
      </w:r>
      <w:r>
        <w:rPr>
          <w:rFonts w:ascii="Times New Roman" w:hAnsi="Times New Roman" w:cs="Times New Roman"/>
          <w:sz w:val="24"/>
          <w:szCs w:val="24"/>
        </w:rPr>
        <w:t>The Exchange</w:t>
      </w:r>
      <w:r w:rsidR="005717F8">
        <w:rPr>
          <w:rFonts w:ascii="Times New Roman" w:hAnsi="Times New Roman" w:cs="Times New Roman"/>
          <w:sz w:val="24"/>
          <w:szCs w:val="24"/>
        </w:rPr>
        <w:t xml:space="preserve"> market</w:t>
      </w:r>
      <w:r>
        <w:rPr>
          <w:rFonts w:ascii="Times New Roman" w:hAnsi="Times New Roman" w:cs="Times New Roman"/>
          <w:sz w:val="24"/>
          <w:szCs w:val="24"/>
        </w:rPr>
        <w:t>s to</w:t>
      </w:r>
      <w:r w:rsidR="005717F8">
        <w:rPr>
          <w:rFonts w:ascii="Times New Roman" w:hAnsi="Times New Roman" w:cs="Times New Roman"/>
          <w:sz w:val="24"/>
          <w:szCs w:val="24"/>
        </w:rPr>
        <w:t xml:space="preserve"> all consumers including those who are elected to auto-renew, and encourage them to shop for coverage. </w:t>
      </w:r>
      <w:r w:rsidR="00AF38FF">
        <w:rPr>
          <w:rFonts w:ascii="Times New Roman" w:hAnsi="Times New Roman" w:cs="Times New Roman"/>
          <w:sz w:val="24"/>
          <w:szCs w:val="24"/>
        </w:rPr>
        <w:t xml:space="preserve">We believe that adequately funded marketing and outreach can inform enrollees of the value of returning to the Exchange each year, while </w:t>
      </w:r>
      <w:r w:rsidRPr="00617C3A">
        <w:rPr>
          <w:rFonts w:ascii="Times New Roman" w:hAnsi="Times New Roman" w:cs="Times New Roman"/>
          <w:sz w:val="24"/>
          <w:szCs w:val="24"/>
        </w:rPr>
        <w:t>strongly</w:t>
      </w:r>
      <w:r w:rsidR="00AF38FF" w:rsidRPr="00617C3A">
        <w:rPr>
          <w:rFonts w:ascii="Times New Roman" w:hAnsi="Times New Roman" w:cs="Times New Roman"/>
          <w:sz w:val="24"/>
          <w:szCs w:val="24"/>
        </w:rPr>
        <w:t xml:space="preserve">-supported consumer assistance can facilitate coverage shopping and active re-enrollment. </w:t>
      </w:r>
      <w:r w:rsidR="00617C3A" w:rsidRPr="00617C3A">
        <w:rPr>
          <w:rFonts w:ascii="Times New Roman" w:hAnsi="Times New Roman" w:cs="Times New Roman"/>
          <w:sz w:val="24"/>
          <w:szCs w:val="24"/>
        </w:rPr>
        <w:t xml:space="preserve">Furthermore, CMS has provided no evidence that auto-reenrollment for this particular group of marketplace consumers creates increased risk of errors. This particular proposed change may be attempting to engineer a solution without evidence of a problem, while ignoring negative </w:t>
      </w:r>
      <w:proofErr w:type="spellStart"/>
      <w:r w:rsidR="00617C3A" w:rsidRPr="00617C3A">
        <w:rPr>
          <w:rFonts w:ascii="Times New Roman" w:hAnsi="Times New Roman" w:cs="Times New Roman"/>
          <w:sz w:val="24"/>
          <w:szCs w:val="24"/>
        </w:rPr>
        <w:t>effects.</w:t>
      </w:r>
      <w:r w:rsidR="00AF38FF" w:rsidRPr="00617C3A">
        <w:rPr>
          <w:rFonts w:ascii="Times New Roman" w:hAnsi="Times New Roman" w:cs="Times New Roman"/>
          <w:sz w:val="24"/>
          <w:szCs w:val="24"/>
        </w:rPr>
        <w:t>We</w:t>
      </w:r>
      <w:proofErr w:type="spellEnd"/>
      <w:r w:rsidR="00AF38FF" w:rsidRPr="00617C3A">
        <w:rPr>
          <w:rFonts w:ascii="Times New Roman" w:hAnsi="Times New Roman" w:cs="Times New Roman"/>
          <w:sz w:val="24"/>
          <w:szCs w:val="24"/>
        </w:rPr>
        <w:t xml:space="preserve"> do not support</w:t>
      </w:r>
      <w:r w:rsidR="00AF38FF">
        <w:rPr>
          <w:rFonts w:ascii="Times New Roman" w:hAnsi="Times New Roman" w:cs="Times New Roman"/>
          <w:sz w:val="24"/>
          <w:szCs w:val="24"/>
        </w:rPr>
        <w:t xml:space="preserve"> eliminating the automatic re-enrollment process for individuals who</w:t>
      </w:r>
      <w:r w:rsidR="00397278">
        <w:rPr>
          <w:rFonts w:ascii="Times New Roman" w:hAnsi="Times New Roman" w:cs="Times New Roman"/>
          <w:sz w:val="24"/>
          <w:szCs w:val="24"/>
        </w:rPr>
        <w:t xml:space="preserve"> are enrolled in $0 plans due to their amount of APTC, nor do we support the reduction of a consumer’s APTC during automatic re-enrollment if they are enrolled in a $0 plan</w:t>
      </w:r>
      <w:r w:rsidR="0005593F">
        <w:rPr>
          <w:rFonts w:ascii="Times New Roman" w:hAnsi="Times New Roman" w:cs="Times New Roman"/>
          <w:sz w:val="24"/>
          <w:szCs w:val="24"/>
        </w:rPr>
        <w:t xml:space="preserve"> and believe that granting less APTC than a consumer is eligible for unilaterally, is counter to the best interest of the consumer</w:t>
      </w:r>
      <w:r w:rsidR="00397278">
        <w:rPr>
          <w:rFonts w:ascii="Times New Roman" w:hAnsi="Times New Roman" w:cs="Times New Roman"/>
          <w:sz w:val="24"/>
          <w:szCs w:val="24"/>
        </w:rPr>
        <w:t>.</w:t>
      </w:r>
      <w:r w:rsidR="00AF38FF">
        <w:rPr>
          <w:rFonts w:ascii="Times New Roman" w:hAnsi="Times New Roman" w:cs="Times New Roman"/>
          <w:sz w:val="24"/>
          <w:szCs w:val="24"/>
        </w:rPr>
        <w:t xml:space="preserve"> </w:t>
      </w:r>
    </w:p>
    <w:p w14:paraId="2AD390A2" w14:textId="77777777" w:rsidR="00535654" w:rsidRPr="00FC23DC" w:rsidRDefault="00535654" w:rsidP="00AF38FF">
      <w:pPr>
        <w:rPr>
          <w:rFonts w:ascii="Times New Roman" w:hAnsi="Times New Roman" w:cs="Times New Roman"/>
          <w:sz w:val="24"/>
          <w:szCs w:val="24"/>
        </w:rPr>
      </w:pPr>
    </w:p>
    <w:p w14:paraId="7884A09F" w14:textId="4B522AA4" w:rsidR="00AF38FF" w:rsidRDefault="00397278" w:rsidP="00AF38FF">
      <w:pPr>
        <w:rPr>
          <w:rFonts w:ascii="Times New Roman" w:hAnsi="Times New Roman" w:cs="Times New Roman"/>
          <w:sz w:val="24"/>
          <w:szCs w:val="24"/>
        </w:rPr>
      </w:pPr>
      <w:r>
        <w:rPr>
          <w:rFonts w:ascii="Times New Roman" w:hAnsi="Times New Roman" w:cs="Times New Roman"/>
          <w:sz w:val="24"/>
          <w:szCs w:val="24"/>
        </w:rPr>
        <w:t>A</w:t>
      </w:r>
      <w:r w:rsidR="00AF38FF">
        <w:rPr>
          <w:rFonts w:ascii="Times New Roman" w:hAnsi="Times New Roman" w:cs="Times New Roman"/>
          <w:sz w:val="24"/>
          <w:szCs w:val="24"/>
        </w:rPr>
        <w:t xml:space="preserve">utomatic re-enrollment reduces burdens on both consumers and issuers. Without it, enrollment through the Exchanges </w:t>
      </w:r>
      <w:r w:rsidR="0005593F">
        <w:rPr>
          <w:rFonts w:ascii="Times New Roman" w:hAnsi="Times New Roman" w:cs="Times New Roman"/>
          <w:sz w:val="24"/>
          <w:szCs w:val="24"/>
        </w:rPr>
        <w:t xml:space="preserve">would </w:t>
      </w:r>
      <w:r w:rsidR="00AF38FF">
        <w:rPr>
          <w:rFonts w:ascii="Times New Roman" w:hAnsi="Times New Roman" w:cs="Times New Roman"/>
          <w:sz w:val="24"/>
          <w:szCs w:val="24"/>
        </w:rPr>
        <w:t>certainly be reduced. Moreover, because those who are currently healthy and use less care are likely to avail themselves of automatic re-enrollment at higher rates than those who anticipate using medical</w:t>
      </w:r>
      <w:r w:rsidR="005717F8">
        <w:rPr>
          <w:rFonts w:ascii="Times New Roman" w:hAnsi="Times New Roman" w:cs="Times New Roman"/>
          <w:sz w:val="24"/>
          <w:szCs w:val="24"/>
        </w:rPr>
        <w:t xml:space="preserve"> services, it is probable that limiting this</w:t>
      </w:r>
      <w:r w:rsidR="00AF38FF">
        <w:rPr>
          <w:rFonts w:ascii="Times New Roman" w:hAnsi="Times New Roman" w:cs="Times New Roman"/>
          <w:sz w:val="24"/>
          <w:szCs w:val="24"/>
        </w:rPr>
        <w:t xml:space="preserve"> option would cause the individual market risk pools to </w:t>
      </w:r>
      <w:r w:rsidR="00A9732B">
        <w:rPr>
          <w:rFonts w:ascii="Times New Roman" w:hAnsi="Times New Roman" w:cs="Times New Roman"/>
          <w:sz w:val="24"/>
          <w:szCs w:val="24"/>
        </w:rPr>
        <w:t>shrink</w:t>
      </w:r>
      <w:r w:rsidR="00AF38FF">
        <w:rPr>
          <w:rFonts w:ascii="Times New Roman" w:hAnsi="Times New Roman" w:cs="Times New Roman"/>
          <w:sz w:val="24"/>
          <w:szCs w:val="24"/>
        </w:rPr>
        <w:t xml:space="preserve"> and </w:t>
      </w:r>
      <w:r w:rsidR="00A9732B">
        <w:rPr>
          <w:rFonts w:ascii="Times New Roman" w:hAnsi="Times New Roman" w:cs="Times New Roman"/>
          <w:sz w:val="24"/>
          <w:szCs w:val="24"/>
        </w:rPr>
        <w:t>become more predominantly unhealthy</w:t>
      </w:r>
      <w:r w:rsidR="00AF38FF">
        <w:rPr>
          <w:rFonts w:ascii="Times New Roman" w:hAnsi="Times New Roman" w:cs="Times New Roman"/>
          <w:sz w:val="24"/>
          <w:szCs w:val="24"/>
        </w:rPr>
        <w:t>. This in turn would likely lead to higher premiums and potentially reduced issuer participation</w:t>
      </w:r>
      <w:r w:rsidR="0040502D">
        <w:rPr>
          <w:rFonts w:ascii="Times New Roman" w:hAnsi="Times New Roman" w:cs="Times New Roman"/>
          <w:sz w:val="24"/>
          <w:szCs w:val="24"/>
        </w:rPr>
        <w:t>; two issues that are particularly concerning in Nevada</w:t>
      </w:r>
      <w:r w:rsidR="00AF38FF">
        <w:rPr>
          <w:rFonts w:ascii="Times New Roman" w:hAnsi="Times New Roman" w:cs="Times New Roman"/>
          <w:sz w:val="24"/>
          <w:szCs w:val="24"/>
        </w:rPr>
        <w:t>.</w:t>
      </w:r>
      <w:r w:rsidR="00C865A6" w:rsidRPr="00C865A6">
        <w:rPr>
          <w:rFonts w:ascii="Times New Roman" w:hAnsi="Times New Roman" w:cs="Times New Roman"/>
          <w:sz w:val="24"/>
          <w:szCs w:val="24"/>
        </w:rPr>
        <w:t xml:space="preserve"> </w:t>
      </w:r>
      <w:r w:rsidR="00C865A6" w:rsidRPr="00C865A6">
        <w:rPr>
          <w:rFonts w:ascii="Times New Roman" w:hAnsi="Times New Roman" w:cs="Times New Roman"/>
          <w:sz w:val="24"/>
          <w:szCs w:val="24"/>
        </w:rPr>
        <w:t xml:space="preserve">Congress made clear, both when it passed the Affordable Care Act (ACA) and recently with the passage of an amendment to section 1311(c) of the ACA, that consumers are to receive prompt and continuous eligibility and enrollment.  The proposed approach put forward by </w:t>
      </w:r>
      <w:r w:rsidR="00C865A6">
        <w:rPr>
          <w:rFonts w:ascii="Times New Roman" w:hAnsi="Times New Roman" w:cs="Times New Roman"/>
          <w:sz w:val="24"/>
          <w:szCs w:val="24"/>
        </w:rPr>
        <w:t>the Administration</w:t>
      </w:r>
      <w:r w:rsidR="00C865A6" w:rsidRPr="00C865A6">
        <w:rPr>
          <w:rFonts w:ascii="Times New Roman" w:hAnsi="Times New Roman" w:cs="Times New Roman"/>
          <w:sz w:val="24"/>
          <w:szCs w:val="24"/>
        </w:rPr>
        <w:t xml:space="preserve"> is </w:t>
      </w:r>
      <w:r w:rsidR="00C865A6">
        <w:rPr>
          <w:rFonts w:ascii="Times New Roman" w:hAnsi="Times New Roman" w:cs="Times New Roman"/>
          <w:sz w:val="24"/>
          <w:szCs w:val="24"/>
        </w:rPr>
        <w:t xml:space="preserve">contrary to law. </w:t>
      </w:r>
      <w:r w:rsidR="00AF38FF">
        <w:rPr>
          <w:rFonts w:ascii="Times New Roman" w:hAnsi="Times New Roman" w:cs="Times New Roman"/>
          <w:sz w:val="24"/>
          <w:szCs w:val="24"/>
        </w:rPr>
        <w:t xml:space="preserve">We strongly urge the </w:t>
      </w:r>
      <w:r w:rsidR="00FC23DC">
        <w:rPr>
          <w:rFonts w:ascii="Times New Roman" w:hAnsi="Times New Roman" w:cs="Times New Roman"/>
          <w:sz w:val="24"/>
          <w:szCs w:val="24"/>
        </w:rPr>
        <w:t>A</w:t>
      </w:r>
      <w:r w:rsidR="00AF38FF">
        <w:rPr>
          <w:rFonts w:ascii="Times New Roman" w:hAnsi="Times New Roman" w:cs="Times New Roman"/>
          <w:sz w:val="24"/>
          <w:szCs w:val="24"/>
        </w:rPr>
        <w:t>dministration to maintain the automatic re-enrollment process</w:t>
      </w:r>
      <w:r w:rsidR="00A9732B">
        <w:rPr>
          <w:rFonts w:ascii="Times New Roman" w:hAnsi="Times New Roman" w:cs="Times New Roman"/>
          <w:sz w:val="24"/>
          <w:szCs w:val="24"/>
        </w:rPr>
        <w:t xml:space="preserve"> as is</w:t>
      </w:r>
      <w:r w:rsidR="00AF38FF">
        <w:rPr>
          <w:rFonts w:ascii="Times New Roman" w:hAnsi="Times New Roman" w:cs="Times New Roman"/>
          <w:sz w:val="24"/>
          <w:szCs w:val="24"/>
        </w:rPr>
        <w:t>.</w:t>
      </w:r>
      <w:r>
        <w:rPr>
          <w:rFonts w:ascii="Times New Roman" w:hAnsi="Times New Roman" w:cs="Times New Roman"/>
          <w:sz w:val="24"/>
          <w:szCs w:val="24"/>
        </w:rPr>
        <w:t xml:space="preserve"> </w:t>
      </w:r>
      <w:r w:rsidR="00FA6617">
        <w:rPr>
          <w:rFonts w:ascii="Times New Roman" w:hAnsi="Times New Roman" w:cs="Times New Roman"/>
          <w:sz w:val="24"/>
          <w:szCs w:val="24"/>
        </w:rPr>
        <w:t>We also strongly encourage the A</w:t>
      </w:r>
      <w:bookmarkStart w:id="0" w:name="_GoBack"/>
      <w:bookmarkEnd w:id="0"/>
      <w:r>
        <w:rPr>
          <w:rFonts w:ascii="Times New Roman" w:hAnsi="Times New Roman" w:cs="Times New Roman"/>
          <w:sz w:val="24"/>
          <w:szCs w:val="24"/>
        </w:rPr>
        <w:t xml:space="preserve">dministration to allow for states to have autonomy </w:t>
      </w:r>
      <w:r w:rsidR="00632F27">
        <w:rPr>
          <w:rFonts w:ascii="Times New Roman" w:hAnsi="Times New Roman" w:cs="Times New Roman"/>
          <w:sz w:val="24"/>
          <w:szCs w:val="24"/>
        </w:rPr>
        <w:t>in decision</w:t>
      </w:r>
      <w:r w:rsidR="00A9732B">
        <w:rPr>
          <w:rFonts w:ascii="Times New Roman" w:hAnsi="Times New Roman" w:cs="Times New Roman"/>
          <w:sz w:val="24"/>
          <w:szCs w:val="24"/>
        </w:rPr>
        <w:t>-</w:t>
      </w:r>
      <w:r w:rsidR="00632F27">
        <w:rPr>
          <w:rFonts w:ascii="Times New Roman" w:hAnsi="Times New Roman" w:cs="Times New Roman"/>
          <w:sz w:val="24"/>
          <w:szCs w:val="24"/>
        </w:rPr>
        <w:t>making related to auto-renewals</w:t>
      </w:r>
      <w:r w:rsidR="00A9732B">
        <w:rPr>
          <w:rFonts w:ascii="Times New Roman" w:hAnsi="Times New Roman" w:cs="Times New Roman"/>
          <w:sz w:val="24"/>
          <w:szCs w:val="24"/>
        </w:rPr>
        <w:t xml:space="preserve">, since </w:t>
      </w:r>
      <w:r w:rsidR="001D69D9">
        <w:rPr>
          <w:rFonts w:ascii="Times New Roman" w:hAnsi="Times New Roman" w:cs="Times New Roman"/>
          <w:sz w:val="24"/>
          <w:szCs w:val="24"/>
        </w:rPr>
        <w:t>marketplace problems</w:t>
      </w:r>
      <w:r w:rsidR="00A9732B">
        <w:rPr>
          <w:rFonts w:ascii="Times New Roman" w:hAnsi="Times New Roman" w:cs="Times New Roman"/>
          <w:sz w:val="24"/>
          <w:szCs w:val="24"/>
        </w:rPr>
        <w:t xml:space="preserve"> and solutions will be diverse</w:t>
      </w:r>
      <w:r w:rsidR="00632F27">
        <w:rPr>
          <w:rFonts w:ascii="Times New Roman" w:hAnsi="Times New Roman" w:cs="Times New Roman"/>
          <w:sz w:val="24"/>
          <w:szCs w:val="24"/>
        </w:rPr>
        <w:t xml:space="preserve">. </w:t>
      </w:r>
    </w:p>
    <w:p w14:paraId="1312EA14" w14:textId="77777777" w:rsidR="00AF38FF" w:rsidRPr="00DD4DD1" w:rsidRDefault="00AF38FF" w:rsidP="00AF38FF">
      <w:pPr>
        <w:rPr>
          <w:rFonts w:ascii="Times New Roman" w:hAnsi="Times New Roman" w:cs="Times New Roman"/>
          <w:sz w:val="24"/>
          <w:szCs w:val="24"/>
        </w:rPr>
      </w:pPr>
    </w:p>
    <w:p w14:paraId="0DB31FD9" w14:textId="77777777" w:rsidR="00AF38FF" w:rsidRDefault="00AF38FF" w:rsidP="00AF38FF">
      <w:pPr>
        <w:rPr>
          <w:rFonts w:ascii="Times New Roman" w:hAnsi="Times New Roman" w:cs="Times New Roman"/>
          <w:sz w:val="24"/>
          <w:szCs w:val="24"/>
        </w:rPr>
      </w:pPr>
    </w:p>
    <w:p w14:paraId="2BD98C65" w14:textId="77777777" w:rsidR="00AF38FF" w:rsidRDefault="00AF38FF" w:rsidP="00AF38FF">
      <w:pPr>
        <w:rPr>
          <w:rFonts w:ascii="Times New Roman" w:hAnsi="Times New Roman" w:cs="Times New Roman"/>
          <w:sz w:val="24"/>
          <w:szCs w:val="24"/>
        </w:rPr>
      </w:pPr>
      <w:r>
        <w:rPr>
          <w:rFonts w:ascii="Times New Roman" w:hAnsi="Times New Roman" w:cs="Times New Roman"/>
          <w:i/>
          <w:sz w:val="24"/>
          <w:szCs w:val="24"/>
        </w:rPr>
        <w:t>Special enrollment periods (§155.420)</w:t>
      </w:r>
    </w:p>
    <w:p w14:paraId="53EBB9E2" w14:textId="77777777" w:rsidR="00AF38FF" w:rsidRDefault="00AF38FF" w:rsidP="00AF38FF">
      <w:pPr>
        <w:rPr>
          <w:rFonts w:ascii="Times New Roman" w:hAnsi="Times New Roman" w:cs="Times New Roman"/>
          <w:sz w:val="24"/>
          <w:szCs w:val="24"/>
        </w:rPr>
      </w:pPr>
    </w:p>
    <w:p w14:paraId="796CF188" w14:textId="1705B1C2" w:rsidR="00141238" w:rsidRDefault="00141238" w:rsidP="00AF38FF">
      <w:pPr>
        <w:rPr>
          <w:rFonts w:ascii="Times New Roman" w:hAnsi="Times New Roman" w:cs="Times New Roman"/>
          <w:sz w:val="24"/>
          <w:szCs w:val="24"/>
        </w:rPr>
      </w:pPr>
      <w:r>
        <w:rPr>
          <w:rFonts w:ascii="Times New Roman" w:hAnsi="Times New Roman" w:cs="Times New Roman"/>
          <w:sz w:val="24"/>
          <w:szCs w:val="24"/>
        </w:rPr>
        <w:t>The proposed rule highlights changes to Special Enrollment Periods (SEPs) related to consumers who become newly ineligible for cost sharing reductions (CSRs) to allow enroll</w:t>
      </w:r>
      <w:r w:rsidR="00775D9C">
        <w:rPr>
          <w:rFonts w:ascii="Times New Roman" w:hAnsi="Times New Roman" w:cs="Times New Roman"/>
          <w:sz w:val="24"/>
          <w:szCs w:val="24"/>
        </w:rPr>
        <w:t>ment</w:t>
      </w:r>
      <w:r>
        <w:rPr>
          <w:rFonts w:ascii="Times New Roman" w:hAnsi="Times New Roman" w:cs="Times New Roman"/>
          <w:sz w:val="24"/>
          <w:szCs w:val="24"/>
        </w:rPr>
        <w:t xml:space="preserve"> in</w:t>
      </w:r>
      <w:r w:rsidR="00775D9C">
        <w:rPr>
          <w:rFonts w:ascii="Times New Roman" w:hAnsi="Times New Roman" w:cs="Times New Roman"/>
          <w:sz w:val="24"/>
          <w:szCs w:val="24"/>
        </w:rPr>
        <w:t>to</w:t>
      </w:r>
      <w:r>
        <w:rPr>
          <w:rFonts w:ascii="Times New Roman" w:hAnsi="Times New Roman" w:cs="Times New Roman"/>
          <w:sz w:val="24"/>
          <w:szCs w:val="24"/>
        </w:rPr>
        <w:t xml:space="preserve"> a metal level higher or lower. The Exchange understands the importance of affordability for consumers who may be losing their CSRs and agrees with the </w:t>
      </w:r>
      <w:r w:rsidR="00F937D9">
        <w:rPr>
          <w:rFonts w:ascii="Times New Roman" w:hAnsi="Times New Roman" w:cs="Times New Roman"/>
          <w:sz w:val="24"/>
          <w:szCs w:val="24"/>
        </w:rPr>
        <w:t>A</w:t>
      </w:r>
      <w:r>
        <w:rPr>
          <w:rFonts w:ascii="Times New Roman" w:hAnsi="Times New Roman" w:cs="Times New Roman"/>
          <w:sz w:val="24"/>
          <w:szCs w:val="24"/>
        </w:rPr>
        <w:t>dministration’s decision to allow states t</w:t>
      </w:r>
      <w:r w:rsidR="00F937D9">
        <w:rPr>
          <w:rFonts w:ascii="Times New Roman" w:hAnsi="Times New Roman" w:cs="Times New Roman"/>
          <w:sz w:val="24"/>
          <w:szCs w:val="24"/>
        </w:rPr>
        <w:t>he</w:t>
      </w:r>
      <w:r>
        <w:rPr>
          <w:rFonts w:ascii="Times New Roman" w:hAnsi="Times New Roman" w:cs="Times New Roman"/>
          <w:sz w:val="24"/>
          <w:szCs w:val="24"/>
        </w:rPr>
        <w:t xml:space="preserve"> autonomy </w:t>
      </w:r>
      <w:r w:rsidR="00775D9C">
        <w:rPr>
          <w:rFonts w:ascii="Times New Roman" w:hAnsi="Times New Roman" w:cs="Times New Roman"/>
          <w:sz w:val="24"/>
          <w:szCs w:val="24"/>
        </w:rPr>
        <w:t xml:space="preserve">in </w:t>
      </w:r>
      <w:r>
        <w:rPr>
          <w:rFonts w:ascii="Times New Roman" w:hAnsi="Times New Roman" w:cs="Times New Roman"/>
          <w:sz w:val="24"/>
          <w:szCs w:val="24"/>
        </w:rPr>
        <w:t>choos</w:t>
      </w:r>
      <w:r w:rsidR="00775D9C">
        <w:rPr>
          <w:rFonts w:ascii="Times New Roman" w:hAnsi="Times New Roman" w:cs="Times New Roman"/>
          <w:sz w:val="24"/>
          <w:szCs w:val="24"/>
        </w:rPr>
        <w:t>ing</w:t>
      </w:r>
      <w:r>
        <w:rPr>
          <w:rFonts w:ascii="Times New Roman" w:hAnsi="Times New Roman" w:cs="Times New Roman"/>
          <w:sz w:val="24"/>
          <w:szCs w:val="24"/>
        </w:rPr>
        <w:t xml:space="preserve"> </w:t>
      </w:r>
      <w:r w:rsidR="00F937D9">
        <w:rPr>
          <w:rFonts w:ascii="Times New Roman" w:hAnsi="Times New Roman" w:cs="Times New Roman"/>
          <w:sz w:val="24"/>
          <w:szCs w:val="24"/>
        </w:rPr>
        <w:t xml:space="preserve">whether </w:t>
      </w:r>
      <w:r>
        <w:rPr>
          <w:rFonts w:ascii="Times New Roman" w:hAnsi="Times New Roman" w:cs="Times New Roman"/>
          <w:sz w:val="24"/>
          <w:szCs w:val="24"/>
        </w:rPr>
        <w:t xml:space="preserve">to implement this </w:t>
      </w:r>
      <w:r w:rsidR="00775D9C">
        <w:rPr>
          <w:rFonts w:ascii="Times New Roman" w:hAnsi="Times New Roman" w:cs="Times New Roman"/>
          <w:sz w:val="24"/>
          <w:szCs w:val="24"/>
        </w:rPr>
        <w:t>change</w:t>
      </w:r>
      <w:r>
        <w:rPr>
          <w:rFonts w:ascii="Times New Roman" w:hAnsi="Times New Roman" w:cs="Times New Roman"/>
          <w:sz w:val="24"/>
          <w:szCs w:val="24"/>
        </w:rPr>
        <w:t xml:space="preserve">. </w:t>
      </w:r>
      <w:r w:rsidR="003975C5">
        <w:rPr>
          <w:rFonts w:ascii="Times New Roman" w:hAnsi="Times New Roman" w:cs="Times New Roman"/>
          <w:sz w:val="24"/>
          <w:szCs w:val="24"/>
        </w:rPr>
        <w:t xml:space="preserve">The rule also proposes </w:t>
      </w:r>
      <w:r w:rsidR="00775D9C">
        <w:rPr>
          <w:rFonts w:ascii="Times New Roman" w:hAnsi="Times New Roman" w:cs="Times New Roman"/>
          <w:sz w:val="24"/>
          <w:szCs w:val="24"/>
        </w:rPr>
        <w:t xml:space="preserve">other </w:t>
      </w:r>
      <w:r w:rsidR="003975C5">
        <w:rPr>
          <w:rFonts w:ascii="Times New Roman" w:hAnsi="Times New Roman" w:cs="Times New Roman"/>
          <w:sz w:val="24"/>
          <w:szCs w:val="24"/>
        </w:rPr>
        <w:t>changes</w:t>
      </w:r>
      <w:r w:rsidR="00775D9C">
        <w:rPr>
          <w:rFonts w:ascii="Times New Roman" w:hAnsi="Times New Roman" w:cs="Times New Roman"/>
          <w:sz w:val="24"/>
          <w:szCs w:val="24"/>
        </w:rPr>
        <w:t>,</w:t>
      </w:r>
      <w:r w:rsidR="003975C5">
        <w:rPr>
          <w:rFonts w:ascii="Times New Roman" w:hAnsi="Times New Roman" w:cs="Times New Roman"/>
          <w:sz w:val="24"/>
          <w:szCs w:val="24"/>
        </w:rPr>
        <w:t xml:space="preserve"> such as the time between a </w:t>
      </w:r>
      <w:r w:rsidR="001D3DB9">
        <w:rPr>
          <w:rFonts w:ascii="Times New Roman" w:hAnsi="Times New Roman" w:cs="Times New Roman"/>
          <w:sz w:val="24"/>
          <w:szCs w:val="24"/>
        </w:rPr>
        <w:t>consumer</w:t>
      </w:r>
      <w:r w:rsidR="003975C5">
        <w:rPr>
          <w:rFonts w:ascii="Times New Roman" w:hAnsi="Times New Roman" w:cs="Times New Roman"/>
          <w:sz w:val="24"/>
          <w:szCs w:val="24"/>
        </w:rPr>
        <w:t xml:space="preserve"> enroll</w:t>
      </w:r>
      <w:r w:rsidR="00775D9C">
        <w:rPr>
          <w:rFonts w:ascii="Times New Roman" w:hAnsi="Times New Roman" w:cs="Times New Roman"/>
          <w:sz w:val="24"/>
          <w:szCs w:val="24"/>
        </w:rPr>
        <w:t>ment</w:t>
      </w:r>
      <w:r w:rsidR="003975C5">
        <w:rPr>
          <w:rFonts w:ascii="Times New Roman" w:hAnsi="Times New Roman" w:cs="Times New Roman"/>
          <w:sz w:val="24"/>
          <w:szCs w:val="24"/>
        </w:rPr>
        <w:t xml:space="preserve"> in a plan and the effective date</w:t>
      </w:r>
      <w:r w:rsidR="00775D9C">
        <w:rPr>
          <w:rFonts w:ascii="Times New Roman" w:hAnsi="Times New Roman" w:cs="Times New Roman"/>
          <w:sz w:val="24"/>
          <w:szCs w:val="24"/>
        </w:rPr>
        <w:t xml:space="preserve"> of coverage</w:t>
      </w:r>
      <w:r w:rsidR="003975C5">
        <w:rPr>
          <w:rFonts w:ascii="Times New Roman" w:hAnsi="Times New Roman" w:cs="Times New Roman"/>
          <w:sz w:val="24"/>
          <w:szCs w:val="24"/>
        </w:rPr>
        <w:t>, as well as changes to the retroactive effect</w:t>
      </w:r>
      <w:r w:rsidR="00775D9C">
        <w:rPr>
          <w:rFonts w:ascii="Times New Roman" w:hAnsi="Times New Roman" w:cs="Times New Roman"/>
          <w:sz w:val="24"/>
          <w:szCs w:val="24"/>
        </w:rPr>
        <w:t>ive</w:t>
      </w:r>
      <w:r w:rsidR="003975C5">
        <w:rPr>
          <w:rFonts w:ascii="Times New Roman" w:hAnsi="Times New Roman" w:cs="Times New Roman"/>
          <w:sz w:val="24"/>
          <w:szCs w:val="24"/>
        </w:rPr>
        <w:t xml:space="preserve"> dates</w:t>
      </w:r>
      <w:r w:rsidR="001D3DB9">
        <w:rPr>
          <w:rFonts w:ascii="Times New Roman" w:hAnsi="Times New Roman" w:cs="Times New Roman"/>
          <w:sz w:val="24"/>
          <w:szCs w:val="24"/>
        </w:rPr>
        <w:t xml:space="preserve"> and prospective coverage related the binder </w:t>
      </w:r>
      <w:r w:rsidR="001D3DB9">
        <w:rPr>
          <w:rFonts w:ascii="Times New Roman" w:hAnsi="Times New Roman" w:cs="Times New Roman"/>
          <w:sz w:val="24"/>
          <w:szCs w:val="24"/>
        </w:rPr>
        <w:lastRenderedPageBreak/>
        <w:t>payment rules. We understand this is a benefit to consumers and the Exchange recommend</w:t>
      </w:r>
      <w:r w:rsidR="00F937D9">
        <w:rPr>
          <w:rFonts w:ascii="Times New Roman" w:hAnsi="Times New Roman" w:cs="Times New Roman"/>
          <w:sz w:val="24"/>
          <w:szCs w:val="24"/>
        </w:rPr>
        <w:t>s</w:t>
      </w:r>
      <w:r w:rsidR="001D3DB9">
        <w:rPr>
          <w:rFonts w:ascii="Times New Roman" w:hAnsi="Times New Roman" w:cs="Times New Roman"/>
          <w:sz w:val="24"/>
          <w:szCs w:val="24"/>
        </w:rPr>
        <w:t xml:space="preserve"> allow</w:t>
      </w:r>
      <w:r w:rsidR="00775D9C">
        <w:rPr>
          <w:rFonts w:ascii="Times New Roman" w:hAnsi="Times New Roman" w:cs="Times New Roman"/>
          <w:sz w:val="24"/>
          <w:szCs w:val="24"/>
        </w:rPr>
        <w:t>ing</w:t>
      </w:r>
      <w:r w:rsidR="001D3DB9">
        <w:rPr>
          <w:rFonts w:ascii="Times New Roman" w:hAnsi="Times New Roman" w:cs="Times New Roman"/>
          <w:sz w:val="24"/>
          <w:szCs w:val="24"/>
        </w:rPr>
        <w:t xml:space="preserve"> states to have autonomy in implementing such changes. </w:t>
      </w:r>
      <w:r w:rsidR="00F937D9">
        <w:rPr>
          <w:rFonts w:ascii="Times New Roman" w:hAnsi="Times New Roman" w:cs="Times New Roman"/>
          <w:sz w:val="24"/>
          <w:szCs w:val="24"/>
        </w:rPr>
        <w:t xml:space="preserve">Such </w:t>
      </w:r>
      <w:r w:rsidR="001D3DB9">
        <w:rPr>
          <w:rFonts w:ascii="Times New Roman" w:hAnsi="Times New Roman" w:cs="Times New Roman"/>
          <w:sz w:val="24"/>
          <w:szCs w:val="24"/>
        </w:rPr>
        <w:t xml:space="preserve">changes would require </w:t>
      </w:r>
      <w:r w:rsidR="00535654">
        <w:rPr>
          <w:rFonts w:ascii="Times New Roman" w:hAnsi="Times New Roman" w:cs="Times New Roman"/>
          <w:sz w:val="24"/>
          <w:szCs w:val="24"/>
        </w:rPr>
        <w:t xml:space="preserve">complex </w:t>
      </w:r>
      <w:r w:rsidR="001D3DB9">
        <w:rPr>
          <w:rFonts w:ascii="Times New Roman" w:hAnsi="Times New Roman" w:cs="Times New Roman"/>
          <w:sz w:val="24"/>
          <w:szCs w:val="24"/>
        </w:rPr>
        <w:t xml:space="preserve">technological rule and </w:t>
      </w:r>
      <w:r w:rsidR="00535654">
        <w:rPr>
          <w:rFonts w:ascii="Times New Roman" w:hAnsi="Times New Roman" w:cs="Times New Roman"/>
          <w:sz w:val="24"/>
          <w:szCs w:val="24"/>
        </w:rPr>
        <w:t xml:space="preserve">coding </w:t>
      </w:r>
      <w:r w:rsidR="00F937D9">
        <w:rPr>
          <w:rFonts w:ascii="Times New Roman" w:hAnsi="Times New Roman" w:cs="Times New Roman"/>
          <w:sz w:val="24"/>
          <w:szCs w:val="24"/>
        </w:rPr>
        <w:t xml:space="preserve">modifications </w:t>
      </w:r>
      <w:r w:rsidR="00535654">
        <w:rPr>
          <w:rFonts w:ascii="Times New Roman" w:hAnsi="Times New Roman" w:cs="Times New Roman"/>
          <w:sz w:val="24"/>
          <w:szCs w:val="24"/>
        </w:rPr>
        <w:t>that may come with an unknown</w:t>
      </w:r>
      <w:r w:rsidR="00775D9C">
        <w:rPr>
          <w:rFonts w:ascii="Times New Roman" w:hAnsi="Times New Roman" w:cs="Times New Roman"/>
          <w:sz w:val="24"/>
          <w:szCs w:val="24"/>
        </w:rPr>
        <w:t xml:space="preserve"> and unplanned </w:t>
      </w:r>
      <w:r w:rsidR="00535654">
        <w:rPr>
          <w:rFonts w:ascii="Times New Roman" w:hAnsi="Times New Roman" w:cs="Times New Roman"/>
          <w:sz w:val="24"/>
          <w:szCs w:val="24"/>
        </w:rPr>
        <w:t>fiscal burden</w:t>
      </w:r>
      <w:r w:rsidR="00775D9C">
        <w:rPr>
          <w:rFonts w:ascii="Times New Roman" w:hAnsi="Times New Roman" w:cs="Times New Roman"/>
          <w:sz w:val="24"/>
          <w:szCs w:val="24"/>
        </w:rPr>
        <w:t>.</w:t>
      </w:r>
      <w:r w:rsidR="00535654">
        <w:rPr>
          <w:rFonts w:ascii="Times New Roman" w:hAnsi="Times New Roman" w:cs="Times New Roman"/>
          <w:sz w:val="24"/>
          <w:szCs w:val="24"/>
        </w:rPr>
        <w:t xml:space="preserve"> </w:t>
      </w:r>
    </w:p>
    <w:p w14:paraId="292FB1AA" w14:textId="77777777" w:rsidR="005717F8" w:rsidRDefault="005717F8" w:rsidP="00AF38FF">
      <w:pPr>
        <w:rPr>
          <w:rFonts w:ascii="Times New Roman" w:hAnsi="Times New Roman" w:cs="Times New Roman"/>
          <w:sz w:val="24"/>
          <w:szCs w:val="24"/>
        </w:rPr>
      </w:pPr>
    </w:p>
    <w:p w14:paraId="09AE6535" w14:textId="77777777" w:rsidR="005717F8" w:rsidRDefault="005717F8" w:rsidP="005717F8">
      <w:pPr>
        <w:rPr>
          <w:rFonts w:ascii="Times New Roman" w:hAnsi="Times New Roman" w:cs="Times New Roman"/>
          <w:sz w:val="24"/>
          <w:szCs w:val="24"/>
        </w:rPr>
      </w:pPr>
    </w:p>
    <w:p w14:paraId="7E535132" w14:textId="77777777" w:rsidR="00F937D9" w:rsidRDefault="00F937D9" w:rsidP="005717F8">
      <w:pPr>
        <w:rPr>
          <w:rFonts w:ascii="Times New Roman" w:hAnsi="Times New Roman" w:cs="Times New Roman"/>
          <w:sz w:val="24"/>
          <w:szCs w:val="24"/>
        </w:rPr>
      </w:pPr>
    </w:p>
    <w:p w14:paraId="5D5EDDE1" w14:textId="77777777" w:rsidR="00F937D9" w:rsidRDefault="00F937D9" w:rsidP="005717F8">
      <w:pPr>
        <w:rPr>
          <w:rFonts w:ascii="Times New Roman" w:hAnsi="Times New Roman" w:cs="Times New Roman"/>
          <w:sz w:val="24"/>
          <w:szCs w:val="24"/>
        </w:rPr>
      </w:pPr>
    </w:p>
    <w:p w14:paraId="026D5E6D" w14:textId="47CF050D" w:rsidR="005717F8" w:rsidRDefault="005717F8" w:rsidP="005717F8">
      <w:pPr>
        <w:rPr>
          <w:rFonts w:ascii="Times New Roman" w:hAnsi="Times New Roman" w:cs="Times New Roman"/>
          <w:i/>
          <w:sz w:val="24"/>
          <w:szCs w:val="24"/>
        </w:rPr>
      </w:pPr>
      <w:r>
        <w:rPr>
          <w:rFonts w:ascii="Times New Roman" w:hAnsi="Times New Roman" w:cs="Times New Roman"/>
          <w:i/>
          <w:sz w:val="24"/>
          <w:szCs w:val="24"/>
        </w:rPr>
        <w:t xml:space="preserve">Maximum </w:t>
      </w:r>
      <w:proofErr w:type="gramStart"/>
      <w:r>
        <w:rPr>
          <w:rFonts w:ascii="Times New Roman" w:hAnsi="Times New Roman" w:cs="Times New Roman"/>
          <w:i/>
          <w:sz w:val="24"/>
          <w:szCs w:val="24"/>
        </w:rPr>
        <w:t>Out</w:t>
      </w:r>
      <w:proofErr w:type="gramEnd"/>
      <w:r>
        <w:rPr>
          <w:rFonts w:ascii="Times New Roman" w:hAnsi="Times New Roman" w:cs="Times New Roman"/>
          <w:i/>
          <w:sz w:val="24"/>
          <w:szCs w:val="24"/>
        </w:rPr>
        <w:t xml:space="preserve"> Of Pocket (MOOP) limits</w:t>
      </w:r>
    </w:p>
    <w:p w14:paraId="6C01946B" w14:textId="45643E3E" w:rsidR="005717F8" w:rsidRDefault="005717F8" w:rsidP="005717F8">
      <w:pPr>
        <w:rPr>
          <w:rFonts w:ascii="Times New Roman" w:hAnsi="Times New Roman" w:cs="Times New Roman"/>
          <w:sz w:val="24"/>
          <w:szCs w:val="24"/>
        </w:rPr>
      </w:pPr>
    </w:p>
    <w:p w14:paraId="31B4B0BC" w14:textId="0464F119" w:rsidR="005717F8" w:rsidRPr="005717F8" w:rsidRDefault="00F937D9" w:rsidP="005717F8">
      <w:pPr>
        <w:rPr>
          <w:rFonts w:ascii="Times New Roman" w:hAnsi="Times New Roman" w:cs="Times New Roman"/>
          <w:sz w:val="24"/>
          <w:szCs w:val="24"/>
        </w:rPr>
      </w:pPr>
      <w:r>
        <w:rPr>
          <w:rFonts w:ascii="Times New Roman" w:hAnsi="Times New Roman" w:cs="Times New Roman"/>
          <w:sz w:val="24"/>
          <w:szCs w:val="24"/>
        </w:rPr>
        <w:t xml:space="preserve">The Exchange </w:t>
      </w:r>
      <w:r w:rsidR="005717F8">
        <w:rPr>
          <w:rFonts w:ascii="Times New Roman" w:hAnsi="Times New Roman" w:cs="Times New Roman"/>
          <w:sz w:val="24"/>
          <w:szCs w:val="24"/>
        </w:rPr>
        <w:t>recognize</w:t>
      </w:r>
      <w:r>
        <w:rPr>
          <w:rFonts w:ascii="Times New Roman" w:hAnsi="Times New Roman" w:cs="Times New Roman"/>
          <w:sz w:val="24"/>
          <w:szCs w:val="24"/>
        </w:rPr>
        <w:t>s</w:t>
      </w:r>
      <w:r w:rsidR="005717F8">
        <w:rPr>
          <w:rFonts w:ascii="Times New Roman" w:hAnsi="Times New Roman" w:cs="Times New Roman"/>
          <w:sz w:val="24"/>
          <w:szCs w:val="24"/>
        </w:rPr>
        <w:t xml:space="preserve"> and understand</w:t>
      </w:r>
      <w:r>
        <w:rPr>
          <w:rFonts w:ascii="Times New Roman" w:hAnsi="Times New Roman" w:cs="Times New Roman"/>
          <w:sz w:val="24"/>
          <w:szCs w:val="24"/>
        </w:rPr>
        <w:t>s</w:t>
      </w:r>
      <w:r w:rsidR="005717F8">
        <w:rPr>
          <w:rFonts w:ascii="Times New Roman" w:hAnsi="Times New Roman" w:cs="Times New Roman"/>
          <w:sz w:val="24"/>
          <w:szCs w:val="24"/>
        </w:rPr>
        <w:t xml:space="preserve"> there </w:t>
      </w:r>
      <w:r>
        <w:rPr>
          <w:rFonts w:ascii="Times New Roman" w:hAnsi="Times New Roman" w:cs="Times New Roman"/>
          <w:sz w:val="24"/>
          <w:szCs w:val="24"/>
        </w:rPr>
        <w:t>will be</w:t>
      </w:r>
      <w:r w:rsidR="005717F8">
        <w:rPr>
          <w:rFonts w:ascii="Times New Roman" w:hAnsi="Times New Roman" w:cs="Times New Roman"/>
          <w:sz w:val="24"/>
          <w:szCs w:val="24"/>
        </w:rPr>
        <w:t xml:space="preserve"> an average of 4.9% increase in</w:t>
      </w:r>
      <w:r>
        <w:rPr>
          <w:rFonts w:ascii="Times New Roman" w:hAnsi="Times New Roman" w:cs="Times New Roman"/>
          <w:sz w:val="24"/>
          <w:szCs w:val="24"/>
        </w:rPr>
        <w:t xml:space="preserve"> a consumer’s</w:t>
      </w:r>
      <w:r w:rsidR="005717F8">
        <w:rPr>
          <w:rFonts w:ascii="Times New Roman" w:hAnsi="Times New Roman" w:cs="Times New Roman"/>
          <w:sz w:val="24"/>
          <w:szCs w:val="24"/>
        </w:rPr>
        <w:t xml:space="preserve"> MOOP </w:t>
      </w:r>
      <w:r>
        <w:rPr>
          <w:rFonts w:ascii="Times New Roman" w:hAnsi="Times New Roman" w:cs="Times New Roman"/>
          <w:sz w:val="24"/>
          <w:szCs w:val="24"/>
        </w:rPr>
        <w:t xml:space="preserve">costs </w:t>
      </w:r>
      <w:r w:rsidR="005717F8">
        <w:rPr>
          <w:rFonts w:ascii="Times New Roman" w:hAnsi="Times New Roman" w:cs="Times New Roman"/>
          <w:sz w:val="24"/>
          <w:szCs w:val="24"/>
        </w:rPr>
        <w:t xml:space="preserve">from </w:t>
      </w:r>
      <w:r w:rsidR="00535654">
        <w:rPr>
          <w:rFonts w:ascii="Times New Roman" w:hAnsi="Times New Roman" w:cs="Times New Roman"/>
          <w:sz w:val="24"/>
          <w:szCs w:val="24"/>
        </w:rPr>
        <w:t xml:space="preserve">plan year </w:t>
      </w:r>
      <w:r w:rsidR="005717F8">
        <w:rPr>
          <w:rFonts w:ascii="Times New Roman" w:hAnsi="Times New Roman" w:cs="Times New Roman"/>
          <w:sz w:val="24"/>
          <w:szCs w:val="24"/>
        </w:rPr>
        <w:t>2020 to</w:t>
      </w:r>
      <w:r w:rsidR="00535654">
        <w:rPr>
          <w:rFonts w:ascii="Times New Roman" w:hAnsi="Times New Roman" w:cs="Times New Roman"/>
          <w:sz w:val="24"/>
          <w:szCs w:val="24"/>
        </w:rPr>
        <w:t xml:space="preserve"> plan year </w:t>
      </w:r>
      <w:r w:rsidR="005717F8">
        <w:rPr>
          <w:rFonts w:ascii="Times New Roman" w:hAnsi="Times New Roman" w:cs="Times New Roman"/>
          <w:sz w:val="24"/>
          <w:szCs w:val="24"/>
        </w:rPr>
        <w:t>2021. This</w:t>
      </w:r>
      <w:r>
        <w:rPr>
          <w:rFonts w:ascii="Times New Roman" w:hAnsi="Times New Roman" w:cs="Times New Roman"/>
          <w:sz w:val="24"/>
          <w:szCs w:val="24"/>
        </w:rPr>
        <w:t xml:space="preserve"> increase will</w:t>
      </w:r>
      <w:r w:rsidR="005717F8">
        <w:rPr>
          <w:rFonts w:ascii="Times New Roman" w:hAnsi="Times New Roman" w:cs="Times New Roman"/>
          <w:sz w:val="24"/>
          <w:szCs w:val="24"/>
        </w:rPr>
        <w:t xml:space="preserve"> impact</w:t>
      </w:r>
      <w:r>
        <w:rPr>
          <w:rFonts w:ascii="Times New Roman" w:hAnsi="Times New Roman" w:cs="Times New Roman"/>
          <w:sz w:val="24"/>
          <w:szCs w:val="24"/>
        </w:rPr>
        <w:t xml:space="preserve"> every individual market</w:t>
      </w:r>
      <w:r w:rsidR="005717F8">
        <w:rPr>
          <w:rFonts w:ascii="Times New Roman" w:hAnsi="Times New Roman" w:cs="Times New Roman"/>
          <w:sz w:val="24"/>
          <w:szCs w:val="24"/>
        </w:rPr>
        <w:t xml:space="preserve"> consumer in all exchanges across the nation. In Nevada </w:t>
      </w:r>
      <w:r w:rsidR="00775D9C">
        <w:rPr>
          <w:rFonts w:ascii="Times New Roman" w:hAnsi="Times New Roman" w:cs="Times New Roman"/>
          <w:sz w:val="24"/>
          <w:szCs w:val="24"/>
        </w:rPr>
        <w:t xml:space="preserve">it is </w:t>
      </w:r>
      <w:r w:rsidR="005717F8">
        <w:rPr>
          <w:rFonts w:ascii="Times New Roman" w:hAnsi="Times New Roman" w:cs="Times New Roman"/>
          <w:sz w:val="24"/>
          <w:szCs w:val="24"/>
        </w:rPr>
        <w:t>currently estimated</w:t>
      </w:r>
      <w:r w:rsidR="00775D9C">
        <w:rPr>
          <w:rFonts w:ascii="Times New Roman" w:hAnsi="Times New Roman" w:cs="Times New Roman"/>
          <w:sz w:val="24"/>
          <w:szCs w:val="24"/>
        </w:rPr>
        <w:t xml:space="preserve"> that</w:t>
      </w:r>
      <w:r w:rsidR="005717F8">
        <w:rPr>
          <w:rFonts w:ascii="Times New Roman" w:hAnsi="Times New Roman" w:cs="Times New Roman"/>
          <w:sz w:val="24"/>
          <w:szCs w:val="24"/>
        </w:rPr>
        <w:t xml:space="preserve"> </w:t>
      </w:r>
      <w:commentRangeStart w:id="1"/>
      <w:r w:rsidR="005717F8">
        <w:rPr>
          <w:rFonts w:ascii="Times New Roman" w:hAnsi="Times New Roman" w:cs="Times New Roman"/>
          <w:sz w:val="24"/>
          <w:szCs w:val="24"/>
        </w:rPr>
        <w:t xml:space="preserve">[NUMBER] </w:t>
      </w:r>
      <w:commentRangeEnd w:id="1"/>
      <w:r w:rsidR="00535654">
        <w:rPr>
          <w:rStyle w:val="CommentReference"/>
        </w:rPr>
        <w:commentReference w:id="1"/>
      </w:r>
      <w:r w:rsidR="00775D9C">
        <w:rPr>
          <w:rFonts w:ascii="Times New Roman" w:hAnsi="Times New Roman" w:cs="Times New Roman"/>
          <w:sz w:val="24"/>
          <w:szCs w:val="24"/>
        </w:rPr>
        <w:t xml:space="preserve">people are </w:t>
      </w:r>
      <w:r w:rsidR="005717F8">
        <w:rPr>
          <w:rFonts w:ascii="Times New Roman" w:hAnsi="Times New Roman" w:cs="Times New Roman"/>
          <w:sz w:val="24"/>
          <w:szCs w:val="24"/>
        </w:rPr>
        <w:t xml:space="preserve">covered with the 2020 MOOP on their enrollment. For 2021 adding the 4.9% increase this is a total of $400 annually for an average of $33 monthly. </w:t>
      </w:r>
      <w:r w:rsidR="00535654">
        <w:rPr>
          <w:rFonts w:ascii="Times New Roman" w:hAnsi="Times New Roman" w:cs="Times New Roman"/>
          <w:sz w:val="24"/>
          <w:szCs w:val="24"/>
        </w:rPr>
        <w:t xml:space="preserve">This change would have an exponentially more detrimental </w:t>
      </w:r>
      <w:r w:rsidR="000D5DFD">
        <w:rPr>
          <w:rFonts w:ascii="Times New Roman" w:hAnsi="Times New Roman" w:cs="Times New Roman"/>
          <w:sz w:val="24"/>
          <w:szCs w:val="24"/>
        </w:rPr>
        <w:t>effect on</w:t>
      </w:r>
      <w:r w:rsidR="00535654">
        <w:rPr>
          <w:rFonts w:ascii="Times New Roman" w:hAnsi="Times New Roman" w:cs="Times New Roman"/>
          <w:sz w:val="24"/>
          <w:szCs w:val="24"/>
        </w:rPr>
        <w:t xml:space="preserve"> families. Nevada’s population of consumers enrolled in family plans is estimated at </w:t>
      </w:r>
      <w:commentRangeStart w:id="2"/>
      <w:r w:rsidR="00535654">
        <w:rPr>
          <w:rFonts w:ascii="Times New Roman" w:hAnsi="Times New Roman" w:cs="Times New Roman"/>
          <w:sz w:val="24"/>
          <w:szCs w:val="24"/>
        </w:rPr>
        <w:t>[PERCENTAGE HIGHER THAN INDIVIDUAL PLANS]</w:t>
      </w:r>
      <w:commentRangeEnd w:id="2"/>
      <w:r w:rsidR="00535654">
        <w:rPr>
          <w:rStyle w:val="CommentReference"/>
        </w:rPr>
        <w:commentReference w:id="2"/>
      </w:r>
      <w:r w:rsidR="00535654">
        <w:rPr>
          <w:rFonts w:ascii="Times New Roman" w:hAnsi="Times New Roman" w:cs="Times New Roman"/>
          <w:sz w:val="24"/>
          <w:szCs w:val="24"/>
        </w:rPr>
        <w:t>. This increase would impose an estimate</w:t>
      </w:r>
      <w:r w:rsidR="000D5DFD">
        <w:rPr>
          <w:rFonts w:ascii="Times New Roman" w:hAnsi="Times New Roman" w:cs="Times New Roman"/>
          <w:sz w:val="24"/>
          <w:szCs w:val="24"/>
        </w:rPr>
        <w:t>d</w:t>
      </w:r>
      <w:r w:rsidR="00535654">
        <w:rPr>
          <w:rFonts w:ascii="Times New Roman" w:hAnsi="Times New Roman" w:cs="Times New Roman"/>
          <w:sz w:val="24"/>
          <w:szCs w:val="24"/>
        </w:rPr>
        <w:t xml:space="preserve"> annual cost of an additional $800 and monthly estimated</w:t>
      </w:r>
      <w:r w:rsidR="000D5DFD">
        <w:rPr>
          <w:rFonts w:ascii="Times New Roman" w:hAnsi="Times New Roman" w:cs="Times New Roman"/>
          <w:sz w:val="24"/>
          <w:szCs w:val="24"/>
        </w:rPr>
        <w:t xml:space="preserve"> cost</w:t>
      </w:r>
      <w:r w:rsidR="00535654">
        <w:rPr>
          <w:rFonts w:ascii="Times New Roman" w:hAnsi="Times New Roman" w:cs="Times New Roman"/>
          <w:sz w:val="24"/>
          <w:szCs w:val="24"/>
        </w:rPr>
        <w:t xml:space="preserve"> </w:t>
      </w:r>
      <w:r w:rsidR="000D5DFD">
        <w:rPr>
          <w:rFonts w:ascii="Times New Roman" w:hAnsi="Times New Roman" w:cs="Times New Roman"/>
          <w:sz w:val="24"/>
          <w:szCs w:val="24"/>
        </w:rPr>
        <w:t xml:space="preserve">of </w:t>
      </w:r>
      <w:r w:rsidR="00535654">
        <w:rPr>
          <w:rFonts w:ascii="Times New Roman" w:hAnsi="Times New Roman" w:cs="Times New Roman"/>
          <w:sz w:val="24"/>
          <w:szCs w:val="24"/>
        </w:rPr>
        <w:t xml:space="preserve">$66. </w:t>
      </w:r>
      <w:r w:rsidR="006416B8">
        <w:rPr>
          <w:rFonts w:ascii="Times New Roman" w:hAnsi="Times New Roman" w:cs="Times New Roman"/>
          <w:sz w:val="24"/>
          <w:szCs w:val="24"/>
        </w:rPr>
        <w:t xml:space="preserve">We strongly encourage the administration to implement </w:t>
      </w:r>
      <w:r w:rsidR="000D5DFD">
        <w:rPr>
          <w:rFonts w:ascii="Times New Roman" w:hAnsi="Times New Roman" w:cs="Times New Roman"/>
          <w:sz w:val="24"/>
          <w:szCs w:val="24"/>
        </w:rPr>
        <w:t xml:space="preserve">stabilizing measures to reduce and or mitigate negative </w:t>
      </w:r>
      <w:r w:rsidR="006416B8">
        <w:rPr>
          <w:rFonts w:ascii="Times New Roman" w:hAnsi="Times New Roman" w:cs="Times New Roman"/>
          <w:sz w:val="24"/>
          <w:szCs w:val="24"/>
        </w:rPr>
        <w:t>financial impacts on consumers.</w:t>
      </w:r>
    </w:p>
    <w:p w14:paraId="25BF86E6" w14:textId="77777777" w:rsidR="005717F8" w:rsidRDefault="005717F8" w:rsidP="00AF38FF">
      <w:pPr>
        <w:rPr>
          <w:rFonts w:ascii="Times New Roman" w:hAnsi="Times New Roman" w:cs="Times New Roman"/>
          <w:sz w:val="24"/>
          <w:szCs w:val="24"/>
        </w:rPr>
      </w:pPr>
    </w:p>
    <w:p w14:paraId="5FD6CA5F" w14:textId="77777777" w:rsidR="00AF38FF" w:rsidRDefault="00AF38FF" w:rsidP="00AF38FF">
      <w:pPr>
        <w:rPr>
          <w:rFonts w:ascii="Times New Roman" w:hAnsi="Times New Roman" w:cs="Times New Roman"/>
          <w:sz w:val="24"/>
          <w:szCs w:val="24"/>
        </w:rPr>
      </w:pPr>
    </w:p>
    <w:p w14:paraId="4E1E9353" w14:textId="77777777" w:rsidR="00AF38FF" w:rsidRDefault="00AF38FF" w:rsidP="00AF38FF">
      <w:pPr>
        <w:rPr>
          <w:rFonts w:ascii="Times New Roman" w:hAnsi="Times New Roman" w:cs="Times New Roman"/>
          <w:i/>
          <w:sz w:val="24"/>
          <w:szCs w:val="24"/>
        </w:rPr>
      </w:pPr>
      <w:r>
        <w:rPr>
          <w:rFonts w:ascii="Times New Roman" w:hAnsi="Times New Roman" w:cs="Times New Roman"/>
          <w:i/>
          <w:sz w:val="24"/>
          <w:szCs w:val="24"/>
        </w:rPr>
        <w:t>FFE and SBE-FP User Fee Rates for the 2020 Benefit Year (§155.50)</w:t>
      </w:r>
    </w:p>
    <w:p w14:paraId="0606B7D0" w14:textId="77777777" w:rsidR="00AF38FF" w:rsidRDefault="00AF38FF" w:rsidP="00AF38FF">
      <w:pPr>
        <w:rPr>
          <w:rFonts w:ascii="Times New Roman" w:hAnsi="Times New Roman" w:cs="Times New Roman"/>
          <w:sz w:val="24"/>
          <w:szCs w:val="24"/>
        </w:rPr>
      </w:pPr>
    </w:p>
    <w:p w14:paraId="4AC6662D" w14:textId="1504917F" w:rsidR="00AF38FF" w:rsidRDefault="006E3CA4" w:rsidP="00AF38FF">
      <w:pPr>
        <w:rPr>
          <w:rFonts w:ascii="Times New Roman" w:hAnsi="Times New Roman" w:cs="Times New Roman"/>
          <w:sz w:val="24"/>
          <w:szCs w:val="24"/>
        </w:rPr>
      </w:pPr>
      <w:r>
        <w:rPr>
          <w:rFonts w:ascii="Times New Roman" w:hAnsi="Times New Roman" w:cs="Times New Roman"/>
          <w:sz w:val="24"/>
          <w:szCs w:val="24"/>
        </w:rPr>
        <w:t>Nevada has</w:t>
      </w:r>
      <w:r w:rsidR="005717F8">
        <w:rPr>
          <w:rFonts w:ascii="Times New Roman" w:hAnsi="Times New Roman" w:cs="Times New Roman"/>
          <w:sz w:val="24"/>
          <w:szCs w:val="24"/>
        </w:rPr>
        <w:t xml:space="preserve"> </w:t>
      </w:r>
      <w:r w:rsidR="00AF38FF">
        <w:rPr>
          <w:rFonts w:ascii="Times New Roman" w:hAnsi="Times New Roman" w:cs="Times New Roman"/>
          <w:sz w:val="24"/>
          <w:szCs w:val="24"/>
        </w:rPr>
        <w:t>transition</w:t>
      </w:r>
      <w:r w:rsidR="005717F8">
        <w:rPr>
          <w:rFonts w:ascii="Times New Roman" w:hAnsi="Times New Roman" w:cs="Times New Roman"/>
          <w:sz w:val="24"/>
          <w:szCs w:val="24"/>
        </w:rPr>
        <w:t xml:space="preserve">ed </w:t>
      </w:r>
      <w:r>
        <w:rPr>
          <w:rFonts w:ascii="Times New Roman" w:hAnsi="Times New Roman" w:cs="Times New Roman"/>
          <w:sz w:val="24"/>
          <w:szCs w:val="24"/>
        </w:rPr>
        <w:t>from the federal platform to a State-B</w:t>
      </w:r>
      <w:r w:rsidR="00AF38FF">
        <w:rPr>
          <w:rFonts w:ascii="Times New Roman" w:hAnsi="Times New Roman" w:cs="Times New Roman"/>
          <w:sz w:val="24"/>
          <w:szCs w:val="24"/>
        </w:rPr>
        <w:t>ased</w:t>
      </w:r>
      <w:r>
        <w:rPr>
          <w:rFonts w:ascii="Times New Roman" w:hAnsi="Times New Roman" w:cs="Times New Roman"/>
          <w:sz w:val="24"/>
          <w:szCs w:val="24"/>
        </w:rPr>
        <w:t xml:space="preserve"> Exchange</w:t>
      </w:r>
      <w:r w:rsidR="00AF38FF">
        <w:rPr>
          <w:rFonts w:ascii="Times New Roman" w:hAnsi="Times New Roman" w:cs="Times New Roman"/>
          <w:sz w:val="24"/>
          <w:szCs w:val="24"/>
        </w:rPr>
        <w:t xml:space="preserve"> in part to remove</w:t>
      </w:r>
      <w:r w:rsidR="008929F3">
        <w:rPr>
          <w:rFonts w:ascii="Times New Roman" w:hAnsi="Times New Roman" w:cs="Times New Roman"/>
          <w:sz w:val="24"/>
          <w:szCs w:val="24"/>
        </w:rPr>
        <w:t xml:space="preserve"> the</w:t>
      </w:r>
      <w:r w:rsidR="00AF38FF">
        <w:rPr>
          <w:rFonts w:ascii="Times New Roman" w:hAnsi="Times New Roman" w:cs="Times New Roman"/>
          <w:sz w:val="24"/>
          <w:szCs w:val="24"/>
        </w:rPr>
        <w:t xml:space="preserve"> </w:t>
      </w:r>
      <w:r w:rsidR="008929F3">
        <w:rPr>
          <w:rFonts w:ascii="Times New Roman" w:hAnsi="Times New Roman" w:cs="Times New Roman"/>
          <w:sz w:val="24"/>
          <w:szCs w:val="24"/>
        </w:rPr>
        <w:t>budgetary</w:t>
      </w:r>
      <w:r w:rsidR="00AF38FF">
        <w:rPr>
          <w:rFonts w:ascii="Times New Roman" w:hAnsi="Times New Roman" w:cs="Times New Roman"/>
          <w:sz w:val="24"/>
          <w:szCs w:val="24"/>
        </w:rPr>
        <w:t xml:space="preserve"> uncertainty</w:t>
      </w:r>
      <w:r w:rsidR="008929F3">
        <w:rPr>
          <w:rFonts w:ascii="Times New Roman" w:hAnsi="Times New Roman" w:cs="Times New Roman"/>
          <w:sz w:val="24"/>
          <w:szCs w:val="24"/>
        </w:rPr>
        <w:t xml:space="preserve"> that results from the administration</w:t>
      </w:r>
      <w:r w:rsidR="00F82D21">
        <w:rPr>
          <w:rFonts w:ascii="Times New Roman" w:hAnsi="Times New Roman" w:cs="Times New Roman"/>
          <w:sz w:val="24"/>
          <w:szCs w:val="24"/>
        </w:rPr>
        <w:t>’s annual fluctuating user fee. Operating as a State-Based Exchange</w:t>
      </w:r>
      <w:r w:rsidR="000236E6">
        <w:rPr>
          <w:rFonts w:ascii="Times New Roman" w:hAnsi="Times New Roman" w:cs="Times New Roman"/>
          <w:sz w:val="24"/>
          <w:szCs w:val="24"/>
        </w:rPr>
        <w:t xml:space="preserve"> not only</w:t>
      </w:r>
      <w:r w:rsidR="00F82D21">
        <w:rPr>
          <w:rFonts w:ascii="Times New Roman" w:hAnsi="Times New Roman" w:cs="Times New Roman"/>
          <w:sz w:val="24"/>
          <w:szCs w:val="24"/>
        </w:rPr>
        <w:t xml:space="preserve"> allows</w:t>
      </w:r>
      <w:r w:rsidR="000236E6">
        <w:rPr>
          <w:rFonts w:ascii="Times New Roman" w:hAnsi="Times New Roman" w:cs="Times New Roman"/>
          <w:sz w:val="24"/>
          <w:szCs w:val="24"/>
        </w:rPr>
        <w:t xml:space="preserve"> for cost savings and transparency, it also provides</w:t>
      </w:r>
      <w:r w:rsidR="00F82D21">
        <w:rPr>
          <w:rFonts w:ascii="Times New Roman" w:hAnsi="Times New Roman" w:cs="Times New Roman"/>
          <w:sz w:val="24"/>
          <w:szCs w:val="24"/>
        </w:rPr>
        <w:t xml:space="preserve"> </w:t>
      </w:r>
      <w:r w:rsidR="00AF38FF">
        <w:rPr>
          <w:rFonts w:ascii="Times New Roman" w:hAnsi="Times New Roman" w:cs="Times New Roman"/>
          <w:sz w:val="24"/>
          <w:szCs w:val="24"/>
        </w:rPr>
        <w:t>increase</w:t>
      </w:r>
      <w:r w:rsidR="00F82D21">
        <w:rPr>
          <w:rFonts w:ascii="Times New Roman" w:hAnsi="Times New Roman" w:cs="Times New Roman"/>
          <w:sz w:val="24"/>
          <w:szCs w:val="24"/>
        </w:rPr>
        <w:t>d</w:t>
      </w:r>
      <w:r w:rsidR="00AF38FF">
        <w:rPr>
          <w:rFonts w:ascii="Times New Roman" w:hAnsi="Times New Roman" w:cs="Times New Roman"/>
          <w:sz w:val="24"/>
          <w:szCs w:val="24"/>
        </w:rPr>
        <w:t xml:space="preserve"> budget and operational stability. While we recognize that the Payment Notice identifies the general factors that determine the proposed FFE and SBE-FP user fee rates for the 202</w:t>
      </w:r>
      <w:r>
        <w:rPr>
          <w:rFonts w:ascii="Times New Roman" w:hAnsi="Times New Roman" w:cs="Times New Roman"/>
          <w:sz w:val="24"/>
          <w:szCs w:val="24"/>
        </w:rPr>
        <w:t>1</w:t>
      </w:r>
      <w:r w:rsidR="00AF38FF">
        <w:rPr>
          <w:rFonts w:ascii="Times New Roman" w:hAnsi="Times New Roman" w:cs="Times New Roman"/>
          <w:sz w:val="24"/>
          <w:szCs w:val="24"/>
        </w:rPr>
        <w:t xml:space="preserve"> benefit year, we respectfully urge the administration to adopt a more predictable and transparent approach to the calculation of </w:t>
      </w:r>
      <w:r w:rsidR="002E579B">
        <w:rPr>
          <w:rFonts w:ascii="Times New Roman" w:hAnsi="Times New Roman" w:cs="Times New Roman"/>
          <w:sz w:val="24"/>
          <w:szCs w:val="24"/>
        </w:rPr>
        <w:t>the user fee rates</w:t>
      </w:r>
      <w:r w:rsidR="00AF38FF">
        <w:rPr>
          <w:rFonts w:ascii="Times New Roman" w:hAnsi="Times New Roman" w:cs="Times New Roman"/>
          <w:sz w:val="24"/>
          <w:szCs w:val="24"/>
        </w:rPr>
        <w:t xml:space="preserve">, by providing greater detail about the share of costs associated with each of the functions performed by the federal platform.  </w:t>
      </w:r>
    </w:p>
    <w:p w14:paraId="2A75872A" w14:textId="77777777" w:rsidR="00D66FA4" w:rsidRDefault="00D66FA4" w:rsidP="00AF38FF">
      <w:pPr>
        <w:rPr>
          <w:rFonts w:ascii="Times New Roman" w:hAnsi="Times New Roman" w:cs="Times New Roman"/>
          <w:sz w:val="24"/>
          <w:szCs w:val="24"/>
        </w:rPr>
      </w:pPr>
    </w:p>
    <w:p w14:paraId="1B72DE2D" w14:textId="77777777" w:rsidR="00F937D9" w:rsidRDefault="00F937D9" w:rsidP="00AF38FF">
      <w:pPr>
        <w:rPr>
          <w:rFonts w:ascii="Times New Roman" w:hAnsi="Times New Roman" w:cs="Times New Roman"/>
          <w:sz w:val="24"/>
          <w:szCs w:val="24"/>
        </w:rPr>
      </w:pPr>
    </w:p>
    <w:p w14:paraId="79CF1951" w14:textId="12A0A136" w:rsidR="00D66FA4" w:rsidRDefault="00D66FA4" w:rsidP="00AF38FF">
      <w:pPr>
        <w:rPr>
          <w:rFonts w:ascii="Times New Roman" w:hAnsi="Times New Roman" w:cs="Times New Roman"/>
          <w:i/>
          <w:sz w:val="24"/>
          <w:szCs w:val="24"/>
        </w:rPr>
      </w:pPr>
      <w:r w:rsidRPr="00D66FA4">
        <w:rPr>
          <w:rFonts w:ascii="Times New Roman" w:hAnsi="Times New Roman" w:cs="Times New Roman"/>
          <w:i/>
          <w:sz w:val="24"/>
          <w:szCs w:val="24"/>
        </w:rPr>
        <w:t xml:space="preserve">Eligibility Pending Appeals </w:t>
      </w:r>
      <w:r>
        <w:rPr>
          <w:rFonts w:ascii="Times New Roman" w:hAnsi="Times New Roman" w:cs="Times New Roman"/>
          <w:i/>
          <w:sz w:val="24"/>
          <w:szCs w:val="24"/>
        </w:rPr>
        <w:t>(§155.525)</w:t>
      </w:r>
    </w:p>
    <w:p w14:paraId="37556132" w14:textId="77777777" w:rsidR="00D66FA4" w:rsidRDefault="00D66FA4" w:rsidP="00AF38FF">
      <w:pPr>
        <w:rPr>
          <w:rFonts w:ascii="Times New Roman" w:hAnsi="Times New Roman" w:cs="Times New Roman"/>
          <w:sz w:val="24"/>
          <w:szCs w:val="24"/>
        </w:rPr>
      </w:pPr>
    </w:p>
    <w:p w14:paraId="617E8711" w14:textId="57EA161B" w:rsidR="00D66FA4" w:rsidRPr="00D66FA4" w:rsidRDefault="006F0E62" w:rsidP="00AF38FF">
      <w:pPr>
        <w:rPr>
          <w:rFonts w:ascii="Times New Roman" w:hAnsi="Times New Roman" w:cs="Times New Roman"/>
          <w:sz w:val="24"/>
          <w:szCs w:val="24"/>
        </w:rPr>
      </w:pPr>
      <w:r>
        <w:rPr>
          <w:rFonts w:ascii="Times New Roman" w:hAnsi="Times New Roman" w:cs="Times New Roman"/>
          <w:sz w:val="24"/>
          <w:szCs w:val="24"/>
        </w:rPr>
        <w:t xml:space="preserve">The </w:t>
      </w:r>
      <w:r w:rsidR="00AD4718">
        <w:rPr>
          <w:rFonts w:ascii="Times New Roman" w:hAnsi="Times New Roman" w:cs="Times New Roman"/>
          <w:sz w:val="24"/>
          <w:szCs w:val="24"/>
        </w:rPr>
        <w:t xml:space="preserve">Payment Notice </w:t>
      </w:r>
      <w:r w:rsidR="003742D2">
        <w:rPr>
          <w:rFonts w:ascii="Times New Roman" w:hAnsi="Times New Roman" w:cs="Times New Roman"/>
          <w:sz w:val="24"/>
          <w:szCs w:val="24"/>
        </w:rPr>
        <w:t>solicits comments</w:t>
      </w:r>
      <w:r>
        <w:rPr>
          <w:rFonts w:ascii="Times New Roman" w:hAnsi="Times New Roman" w:cs="Times New Roman"/>
          <w:sz w:val="24"/>
          <w:szCs w:val="24"/>
        </w:rPr>
        <w:t xml:space="preserve"> related to</w:t>
      </w:r>
      <w:r w:rsidR="00AD4718">
        <w:rPr>
          <w:rFonts w:ascii="Times New Roman" w:hAnsi="Times New Roman" w:cs="Times New Roman"/>
          <w:sz w:val="24"/>
          <w:szCs w:val="24"/>
        </w:rPr>
        <w:t xml:space="preserve"> clarification for</w:t>
      </w:r>
      <w:r>
        <w:rPr>
          <w:rFonts w:ascii="Times New Roman" w:hAnsi="Times New Roman" w:cs="Times New Roman"/>
          <w:sz w:val="24"/>
          <w:szCs w:val="24"/>
        </w:rPr>
        <w:t xml:space="preserve"> eligibility </w:t>
      </w:r>
      <w:r w:rsidR="00AD4718">
        <w:rPr>
          <w:rFonts w:ascii="Times New Roman" w:hAnsi="Times New Roman" w:cs="Times New Roman"/>
          <w:sz w:val="24"/>
          <w:szCs w:val="24"/>
        </w:rPr>
        <w:t xml:space="preserve">rules </w:t>
      </w:r>
      <w:r>
        <w:rPr>
          <w:rFonts w:ascii="Times New Roman" w:hAnsi="Times New Roman" w:cs="Times New Roman"/>
          <w:sz w:val="24"/>
          <w:szCs w:val="24"/>
        </w:rPr>
        <w:t xml:space="preserve">during an appeal </w:t>
      </w:r>
      <w:r w:rsidR="00AD4718">
        <w:rPr>
          <w:rFonts w:ascii="Times New Roman" w:hAnsi="Times New Roman" w:cs="Times New Roman"/>
          <w:sz w:val="24"/>
          <w:szCs w:val="24"/>
        </w:rPr>
        <w:t xml:space="preserve">and the possibility of </w:t>
      </w:r>
      <w:r>
        <w:rPr>
          <w:rFonts w:ascii="Times New Roman" w:hAnsi="Times New Roman" w:cs="Times New Roman"/>
          <w:sz w:val="24"/>
          <w:szCs w:val="24"/>
        </w:rPr>
        <w:t>allow</w:t>
      </w:r>
      <w:r w:rsidR="00AD4718">
        <w:rPr>
          <w:rFonts w:ascii="Times New Roman" w:hAnsi="Times New Roman" w:cs="Times New Roman"/>
          <w:sz w:val="24"/>
          <w:szCs w:val="24"/>
        </w:rPr>
        <w:t>ing</w:t>
      </w:r>
      <w:r>
        <w:rPr>
          <w:rFonts w:ascii="Times New Roman" w:hAnsi="Times New Roman" w:cs="Times New Roman"/>
          <w:sz w:val="24"/>
          <w:szCs w:val="24"/>
        </w:rPr>
        <w:t xml:space="preserve"> consumers to select another plan and/or switch insure</w:t>
      </w:r>
      <w:r w:rsidR="001A1C9E">
        <w:rPr>
          <w:rFonts w:ascii="Times New Roman" w:hAnsi="Times New Roman" w:cs="Times New Roman"/>
          <w:sz w:val="24"/>
          <w:szCs w:val="24"/>
        </w:rPr>
        <w:t>r</w:t>
      </w:r>
      <w:r>
        <w:rPr>
          <w:rFonts w:ascii="Times New Roman" w:hAnsi="Times New Roman" w:cs="Times New Roman"/>
          <w:sz w:val="24"/>
          <w:szCs w:val="24"/>
        </w:rPr>
        <w:t xml:space="preserve">s. Such rules would require substantial technological rule and code changes that would likely come with a significant </w:t>
      </w:r>
      <w:r w:rsidR="003742D2">
        <w:rPr>
          <w:rFonts w:ascii="Times New Roman" w:hAnsi="Times New Roman" w:cs="Times New Roman"/>
          <w:sz w:val="24"/>
          <w:szCs w:val="24"/>
        </w:rPr>
        <w:t>financial</w:t>
      </w:r>
      <w:r>
        <w:rPr>
          <w:rFonts w:ascii="Times New Roman" w:hAnsi="Times New Roman" w:cs="Times New Roman"/>
          <w:sz w:val="24"/>
          <w:szCs w:val="24"/>
        </w:rPr>
        <w:t xml:space="preserve"> burden. In addition, </w:t>
      </w:r>
      <w:r w:rsidR="003742D2">
        <w:rPr>
          <w:rFonts w:ascii="Times New Roman" w:hAnsi="Times New Roman" w:cs="Times New Roman"/>
          <w:sz w:val="24"/>
          <w:szCs w:val="24"/>
        </w:rPr>
        <w:t>such a change</w:t>
      </w:r>
      <w:r>
        <w:rPr>
          <w:rFonts w:ascii="Times New Roman" w:hAnsi="Times New Roman" w:cs="Times New Roman"/>
          <w:sz w:val="24"/>
          <w:szCs w:val="24"/>
        </w:rPr>
        <w:t xml:space="preserve"> would be extremely confusing for consumers</w:t>
      </w:r>
      <w:r w:rsidR="000D5DFD">
        <w:rPr>
          <w:rFonts w:ascii="Times New Roman" w:hAnsi="Times New Roman" w:cs="Times New Roman"/>
          <w:sz w:val="24"/>
          <w:szCs w:val="24"/>
        </w:rPr>
        <w:t xml:space="preserve"> who would likely struggle</w:t>
      </w:r>
      <w:r>
        <w:rPr>
          <w:rFonts w:ascii="Times New Roman" w:hAnsi="Times New Roman" w:cs="Times New Roman"/>
          <w:sz w:val="24"/>
          <w:szCs w:val="24"/>
        </w:rPr>
        <w:t xml:space="preserve"> to understand the potential impacts of changing a plan during a pending appeal. We encourage CMS to allow states </w:t>
      </w:r>
      <w:r w:rsidR="003742D2">
        <w:rPr>
          <w:rFonts w:ascii="Times New Roman" w:hAnsi="Times New Roman" w:cs="Times New Roman"/>
          <w:sz w:val="24"/>
          <w:szCs w:val="24"/>
        </w:rPr>
        <w:t>their</w:t>
      </w:r>
      <w:r>
        <w:rPr>
          <w:rFonts w:ascii="Times New Roman" w:hAnsi="Times New Roman" w:cs="Times New Roman"/>
          <w:sz w:val="24"/>
          <w:szCs w:val="24"/>
        </w:rPr>
        <w:t xml:space="preserve"> autonomy in decision-making related to the potential proposal of this rule in future years</w:t>
      </w:r>
      <w:r w:rsidR="000D5DFD">
        <w:rPr>
          <w:rFonts w:ascii="Times New Roman" w:hAnsi="Times New Roman" w:cs="Times New Roman"/>
          <w:sz w:val="24"/>
          <w:szCs w:val="24"/>
        </w:rPr>
        <w:t xml:space="preserve"> in order to best serve their unique populations</w:t>
      </w:r>
      <w:r w:rsidR="00B7049F">
        <w:rPr>
          <w:rFonts w:ascii="Times New Roman" w:hAnsi="Times New Roman" w:cs="Times New Roman"/>
          <w:sz w:val="24"/>
          <w:szCs w:val="24"/>
        </w:rPr>
        <w:t>.</w:t>
      </w:r>
    </w:p>
    <w:p w14:paraId="4773A093" w14:textId="4E2FB92F" w:rsidR="00AF38FF" w:rsidRDefault="00AF38FF" w:rsidP="00AF38FF">
      <w:pPr>
        <w:rPr>
          <w:rFonts w:ascii="Times New Roman" w:hAnsi="Times New Roman" w:cs="Times New Roman"/>
          <w:sz w:val="24"/>
          <w:szCs w:val="24"/>
        </w:rPr>
      </w:pPr>
    </w:p>
    <w:p w14:paraId="7A883FDE" w14:textId="77777777" w:rsidR="00AF38FF" w:rsidRDefault="00AF38FF" w:rsidP="00AF38FF">
      <w:pPr>
        <w:rPr>
          <w:rFonts w:ascii="Times New Roman" w:hAnsi="Times New Roman" w:cs="Times New Roman"/>
          <w:sz w:val="24"/>
          <w:szCs w:val="24"/>
        </w:rPr>
      </w:pPr>
      <w:r>
        <w:rPr>
          <w:rFonts w:ascii="Times New Roman" w:hAnsi="Times New Roman" w:cs="Times New Roman"/>
          <w:sz w:val="24"/>
          <w:szCs w:val="24"/>
        </w:rPr>
        <w:t>**</w:t>
      </w:r>
    </w:p>
    <w:p w14:paraId="58072740" w14:textId="77777777" w:rsidR="00AF38FF" w:rsidRDefault="00AF38FF" w:rsidP="00AF38FF">
      <w:pPr>
        <w:rPr>
          <w:rFonts w:ascii="Times New Roman" w:hAnsi="Times New Roman" w:cs="Times New Roman"/>
          <w:sz w:val="24"/>
          <w:szCs w:val="24"/>
        </w:rPr>
      </w:pPr>
    </w:p>
    <w:p w14:paraId="2579A8FB" w14:textId="77777777" w:rsidR="00AF38FF" w:rsidRPr="003B36F9" w:rsidRDefault="00AF38FF" w:rsidP="00AF38FF">
      <w:pPr>
        <w:rPr>
          <w:rFonts w:ascii="Times New Roman" w:hAnsi="Times New Roman" w:cs="Times New Roman"/>
          <w:sz w:val="24"/>
          <w:szCs w:val="24"/>
        </w:rPr>
      </w:pPr>
      <w:r>
        <w:rPr>
          <w:rFonts w:ascii="Times New Roman" w:hAnsi="Times New Roman" w:cs="Times New Roman"/>
          <w:sz w:val="24"/>
          <w:szCs w:val="24"/>
        </w:rPr>
        <w:t>We look forward to working with the Department</w:t>
      </w:r>
      <w:r w:rsidRPr="003B36F9">
        <w:rPr>
          <w:rFonts w:ascii="Times New Roman" w:hAnsi="Times New Roman" w:cs="Times New Roman"/>
          <w:sz w:val="24"/>
          <w:szCs w:val="24"/>
        </w:rPr>
        <w:t xml:space="preserve"> </w:t>
      </w:r>
      <w:r>
        <w:rPr>
          <w:rFonts w:ascii="Times New Roman" w:hAnsi="Times New Roman" w:cs="Times New Roman"/>
          <w:sz w:val="24"/>
          <w:szCs w:val="24"/>
        </w:rPr>
        <w:t xml:space="preserve">on these proposals and in our ongoing efforts to improve access to affordable Exchange coverage. </w:t>
      </w:r>
    </w:p>
    <w:p w14:paraId="475459C8" w14:textId="77777777" w:rsidR="00AF38FF" w:rsidRPr="003B36F9" w:rsidRDefault="00AF38FF" w:rsidP="00AF38FF">
      <w:pPr>
        <w:rPr>
          <w:rFonts w:ascii="Times New Roman" w:hAnsi="Times New Roman" w:cs="Times New Roman"/>
          <w:sz w:val="24"/>
          <w:szCs w:val="24"/>
        </w:rPr>
      </w:pPr>
    </w:p>
    <w:p w14:paraId="05BA22EE" w14:textId="732546F9" w:rsidR="00AF38FF" w:rsidRPr="003B36F9" w:rsidRDefault="00AF38FF" w:rsidP="00AF38FF">
      <w:pPr>
        <w:rPr>
          <w:rFonts w:ascii="Times New Roman" w:hAnsi="Times New Roman" w:cs="Times New Roman"/>
          <w:sz w:val="24"/>
          <w:szCs w:val="24"/>
        </w:rPr>
      </w:pPr>
      <w:r w:rsidRPr="003B36F9">
        <w:rPr>
          <w:rFonts w:ascii="Times New Roman" w:hAnsi="Times New Roman" w:cs="Times New Roman"/>
          <w:sz w:val="24"/>
          <w:szCs w:val="24"/>
        </w:rPr>
        <w:t xml:space="preserve">Thank you for your time and attention. Please feel free to contact me should you have any questions or </w:t>
      </w:r>
      <w:r w:rsidR="00D35F16">
        <w:rPr>
          <w:rFonts w:ascii="Times New Roman" w:hAnsi="Times New Roman" w:cs="Times New Roman"/>
          <w:sz w:val="24"/>
          <w:szCs w:val="24"/>
        </w:rPr>
        <w:t xml:space="preserve">require </w:t>
      </w:r>
      <w:r w:rsidRPr="003B36F9">
        <w:rPr>
          <w:rFonts w:ascii="Times New Roman" w:hAnsi="Times New Roman" w:cs="Times New Roman"/>
          <w:sz w:val="24"/>
          <w:szCs w:val="24"/>
        </w:rPr>
        <w:t>any additional information.</w:t>
      </w:r>
    </w:p>
    <w:p w14:paraId="7AC31754" w14:textId="16B80BFF" w:rsidR="00F33EC4" w:rsidRDefault="00AF38FF" w:rsidP="00AF38FF">
      <w:pPr>
        <w:rPr>
          <w:rFonts w:ascii="Times New Roman" w:hAnsi="Times New Roman" w:cs="Times New Roman"/>
          <w:sz w:val="24"/>
          <w:szCs w:val="24"/>
        </w:rPr>
      </w:pPr>
      <w:r w:rsidRPr="003B36F9">
        <w:rPr>
          <w:rFonts w:ascii="Times New Roman" w:hAnsi="Times New Roman" w:cs="Times New Roman"/>
          <w:sz w:val="24"/>
          <w:szCs w:val="24"/>
        </w:rPr>
        <w:t>Respectfully,</w:t>
      </w:r>
    </w:p>
    <w:p w14:paraId="2962E821" w14:textId="77777777" w:rsidR="00F33EC4" w:rsidRDefault="00F33EC4" w:rsidP="00AF38FF">
      <w:pPr>
        <w:rPr>
          <w:rFonts w:ascii="Times New Roman" w:hAnsi="Times New Roman" w:cs="Times New Roman"/>
          <w:sz w:val="24"/>
          <w:szCs w:val="24"/>
        </w:rPr>
      </w:pPr>
    </w:p>
    <w:p w14:paraId="72524476" w14:textId="020F9AF5" w:rsidR="00F33EC4" w:rsidRDefault="00F33EC4" w:rsidP="00AF38FF">
      <w:pPr>
        <w:rPr>
          <w:rFonts w:ascii="Times New Roman" w:hAnsi="Times New Roman" w:cs="Times New Roman"/>
          <w:sz w:val="24"/>
          <w:szCs w:val="24"/>
        </w:rPr>
      </w:pPr>
      <w:r>
        <w:rPr>
          <w:noProof/>
        </w:rPr>
        <w:drawing>
          <wp:inline distT="0" distB="0" distL="0" distR="0" wp14:anchorId="2BB84E8B" wp14:editId="1988231F">
            <wp:extent cx="1990725" cy="6190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31802" cy="631833"/>
                    </a:xfrm>
                    <a:prstGeom prst="rect">
                      <a:avLst/>
                    </a:prstGeom>
                  </pic:spPr>
                </pic:pic>
              </a:graphicData>
            </a:graphic>
          </wp:inline>
        </w:drawing>
      </w:r>
    </w:p>
    <w:p w14:paraId="52700225" w14:textId="77777777" w:rsidR="00F33EC4" w:rsidRDefault="00F33EC4" w:rsidP="00AF38FF">
      <w:pPr>
        <w:rPr>
          <w:rFonts w:ascii="Times New Roman" w:hAnsi="Times New Roman" w:cs="Times New Roman"/>
          <w:sz w:val="24"/>
          <w:szCs w:val="24"/>
        </w:rPr>
      </w:pPr>
    </w:p>
    <w:p w14:paraId="2E0F1C36" w14:textId="3F3D4EE3" w:rsidR="00F33EC4" w:rsidRDefault="00F33EC4" w:rsidP="00AF38FF">
      <w:pPr>
        <w:rPr>
          <w:rFonts w:ascii="Times New Roman" w:hAnsi="Times New Roman" w:cs="Times New Roman"/>
          <w:sz w:val="24"/>
          <w:szCs w:val="24"/>
        </w:rPr>
      </w:pPr>
      <w:r>
        <w:rPr>
          <w:rFonts w:ascii="Times New Roman" w:hAnsi="Times New Roman" w:cs="Times New Roman"/>
          <w:sz w:val="24"/>
          <w:szCs w:val="24"/>
        </w:rPr>
        <w:t>Heather Korbulic</w:t>
      </w:r>
    </w:p>
    <w:p w14:paraId="14BA0422" w14:textId="0D80525B" w:rsidR="00F33EC4" w:rsidRDefault="00F33EC4" w:rsidP="00AF38FF">
      <w:pPr>
        <w:rPr>
          <w:rFonts w:ascii="Times New Roman" w:hAnsi="Times New Roman" w:cs="Times New Roman"/>
          <w:sz w:val="24"/>
          <w:szCs w:val="24"/>
        </w:rPr>
      </w:pPr>
      <w:r>
        <w:rPr>
          <w:rFonts w:ascii="Times New Roman" w:hAnsi="Times New Roman" w:cs="Times New Roman"/>
          <w:sz w:val="24"/>
          <w:szCs w:val="24"/>
        </w:rPr>
        <w:t>Executive Director</w:t>
      </w:r>
    </w:p>
    <w:p w14:paraId="2E083FB2" w14:textId="0EE41380" w:rsidR="00F33EC4" w:rsidRPr="003B36F9" w:rsidRDefault="00F33EC4" w:rsidP="00AF38FF">
      <w:pPr>
        <w:rPr>
          <w:rFonts w:ascii="Times New Roman" w:hAnsi="Times New Roman" w:cs="Times New Roman"/>
          <w:sz w:val="24"/>
          <w:szCs w:val="24"/>
        </w:rPr>
      </w:pPr>
      <w:r>
        <w:rPr>
          <w:rFonts w:ascii="Times New Roman" w:hAnsi="Times New Roman" w:cs="Times New Roman"/>
          <w:sz w:val="24"/>
          <w:szCs w:val="24"/>
        </w:rPr>
        <w:t>Silver State Health Insurance Exchange</w:t>
      </w:r>
    </w:p>
    <w:p w14:paraId="70E94E34" w14:textId="77777777" w:rsidR="00AF38FF" w:rsidRPr="00D257CB" w:rsidRDefault="00AF38FF" w:rsidP="00AF38FF">
      <w:pPr>
        <w:rPr>
          <w:sz w:val="24"/>
          <w:szCs w:val="24"/>
        </w:rPr>
      </w:pPr>
    </w:p>
    <w:p w14:paraId="416A110F" w14:textId="77777777" w:rsidR="00024656" w:rsidRDefault="00024656" w:rsidP="00440224"/>
    <w:p w14:paraId="40FE1DD9" w14:textId="5ECCCFF1" w:rsidR="00F33EC4" w:rsidRPr="00440224" w:rsidRDefault="00F33EC4" w:rsidP="00440224"/>
    <w:sectPr w:rsidR="00F33EC4" w:rsidRPr="00440224" w:rsidSect="00E05548">
      <w:footerReference w:type="default" r:id="rId10"/>
      <w:headerReference w:type="first" r:id="rId11"/>
      <w:footerReference w:type="first" r:id="rId12"/>
      <w:pgSz w:w="12240" w:h="15840"/>
      <w:pgMar w:top="1800" w:right="1440" w:bottom="1440" w:left="1440" w:header="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amie L. Sawyer" w:date="2020-02-14T16:04:00Z" w:initials="JLS">
    <w:p w14:paraId="37E64ADB" w14:textId="1125C8A8" w:rsidR="00535654" w:rsidRDefault="00535654">
      <w:pPr>
        <w:pStyle w:val="CommentText"/>
      </w:pPr>
      <w:r>
        <w:rPr>
          <w:rStyle w:val="CommentReference"/>
        </w:rPr>
        <w:annotationRef/>
      </w:r>
      <w:r>
        <w:t>Jamie looking up data</w:t>
      </w:r>
    </w:p>
  </w:comment>
  <w:comment w:id="2" w:author="Jamie L. Sawyer" w:date="2020-02-14T16:08:00Z" w:initials="JLS">
    <w:p w14:paraId="40B96360" w14:textId="16730644" w:rsidR="00535654" w:rsidRDefault="00535654">
      <w:pPr>
        <w:pStyle w:val="CommentText"/>
      </w:pPr>
      <w:r>
        <w:rPr>
          <w:rStyle w:val="CommentReference"/>
        </w:rPr>
        <w:annotationRef/>
      </w:r>
      <w:r>
        <w:t>Hoping to get this number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E64ADB" w15:done="0"/>
  <w15:commentEx w15:paraId="40B963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5CC93" w14:textId="77777777" w:rsidR="009C12E4" w:rsidRDefault="009C12E4" w:rsidP="009E0DB7">
      <w:r>
        <w:separator/>
      </w:r>
    </w:p>
  </w:endnote>
  <w:endnote w:type="continuationSeparator" w:id="0">
    <w:p w14:paraId="19F134F6" w14:textId="77777777" w:rsidR="009C12E4" w:rsidRDefault="009C12E4" w:rsidP="009E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E9625" w14:textId="77777777" w:rsidR="009C1D5E" w:rsidRPr="00093CD8" w:rsidRDefault="00440224" w:rsidP="00AB1FC1">
    <w:pPr>
      <w:pStyle w:val="Footer"/>
      <w:pBdr>
        <w:top w:val="thinThickSmallGap" w:sz="24" w:space="1" w:color="1F3864" w:themeColor="accent5" w:themeShade="80"/>
      </w:pBdr>
      <w:tabs>
        <w:tab w:val="clear" w:pos="4320"/>
        <w:tab w:val="clear" w:pos="8640"/>
        <w:tab w:val="right" w:pos="10080"/>
      </w:tabs>
      <w:ind w:left="-720" w:right="-720"/>
      <w:rPr>
        <w:rFonts w:ascii="Cambria" w:hAnsi="Cambria"/>
        <w:color w:val="7F7F7F"/>
        <w:sz w:val="16"/>
        <w:szCs w:val="16"/>
      </w:rPr>
    </w:pPr>
    <w:r w:rsidRPr="00093CD8">
      <w:rPr>
        <w:rFonts w:ascii="Cambria" w:hAnsi="Cambria"/>
        <w:sz w:val="16"/>
        <w:szCs w:val="16"/>
      </w:rPr>
      <w:fldChar w:fldCharType="begin"/>
    </w:r>
    <w:r w:rsidRPr="00093CD8">
      <w:rPr>
        <w:rFonts w:ascii="Cambria" w:hAnsi="Cambria"/>
        <w:sz w:val="16"/>
        <w:szCs w:val="16"/>
      </w:rPr>
      <w:instrText xml:space="preserve"> FILENAME   \* MERGEFORMAT </w:instrText>
    </w:r>
    <w:r w:rsidRPr="00093CD8">
      <w:rPr>
        <w:rFonts w:ascii="Cambria" w:hAnsi="Cambria"/>
        <w:sz w:val="16"/>
        <w:szCs w:val="16"/>
      </w:rPr>
      <w:fldChar w:fldCharType="separate"/>
    </w:r>
    <w:r w:rsidR="00E839C0">
      <w:rPr>
        <w:rFonts w:ascii="Cambria" w:hAnsi="Cambria"/>
        <w:noProof/>
        <w:sz w:val="16"/>
        <w:szCs w:val="16"/>
      </w:rPr>
      <w:t>SSHIX Response NPRM NBPP20</w:t>
    </w:r>
    <w:r w:rsidRPr="00093CD8">
      <w:rPr>
        <w:rFonts w:ascii="Cambria" w:hAnsi="Cambria"/>
        <w:sz w:val="16"/>
        <w:szCs w:val="16"/>
      </w:rPr>
      <w:fldChar w:fldCharType="end"/>
    </w:r>
    <w:r w:rsidR="00AD4531">
      <w:rPr>
        <w:sz w:val="12"/>
      </w:rPr>
      <w:tab/>
    </w:r>
    <w:r w:rsidR="00AD4531" w:rsidRPr="00093CD8">
      <w:rPr>
        <w:rFonts w:ascii="Cambria" w:hAnsi="Cambria"/>
        <w:color w:val="7F7F7F"/>
        <w:sz w:val="16"/>
        <w:szCs w:val="16"/>
      </w:rPr>
      <w:t xml:space="preserve">Page </w:t>
    </w:r>
    <w:r w:rsidR="00AD4531" w:rsidRPr="00093CD8">
      <w:rPr>
        <w:rFonts w:ascii="Cambria" w:hAnsi="Cambria"/>
        <w:color w:val="7F7F7F"/>
        <w:sz w:val="16"/>
        <w:szCs w:val="16"/>
      </w:rPr>
      <w:fldChar w:fldCharType="begin"/>
    </w:r>
    <w:r w:rsidR="00AD4531" w:rsidRPr="00093CD8">
      <w:rPr>
        <w:rFonts w:ascii="Cambria" w:hAnsi="Cambria"/>
        <w:color w:val="7F7F7F"/>
        <w:sz w:val="16"/>
        <w:szCs w:val="16"/>
      </w:rPr>
      <w:instrText xml:space="preserve"> PAGE   \* MERGEFORMAT </w:instrText>
    </w:r>
    <w:r w:rsidR="00AD4531" w:rsidRPr="00093CD8">
      <w:rPr>
        <w:rFonts w:ascii="Cambria" w:hAnsi="Cambria"/>
        <w:color w:val="7F7F7F"/>
        <w:sz w:val="16"/>
        <w:szCs w:val="16"/>
      </w:rPr>
      <w:fldChar w:fldCharType="separate"/>
    </w:r>
    <w:r w:rsidR="00FA6617">
      <w:rPr>
        <w:rFonts w:ascii="Cambria" w:hAnsi="Cambria"/>
        <w:noProof/>
        <w:color w:val="7F7F7F"/>
        <w:sz w:val="16"/>
        <w:szCs w:val="16"/>
      </w:rPr>
      <w:t>4</w:t>
    </w:r>
    <w:r w:rsidR="00AD4531" w:rsidRPr="00093CD8">
      <w:rPr>
        <w:rFonts w:ascii="Cambria" w:hAnsi="Cambria"/>
        <w:noProof/>
        <w:color w:val="7F7F7F"/>
        <w:sz w:val="16"/>
        <w:szCs w:val="16"/>
      </w:rPr>
      <w:fldChar w:fldCharType="end"/>
    </w:r>
    <w:r w:rsidR="00093CD8" w:rsidRPr="00093CD8">
      <w:rPr>
        <w:rFonts w:ascii="Cambria" w:hAnsi="Cambria"/>
        <w:noProof/>
        <w:color w:val="7F7F7F"/>
        <w:sz w:val="16"/>
        <w:szCs w:val="16"/>
      </w:rPr>
      <w:t xml:space="preserve"> of </w:t>
    </w:r>
    <w:r w:rsidR="00093CD8" w:rsidRPr="00093CD8">
      <w:rPr>
        <w:rFonts w:ascii="Cambria" w:hAnsi="Cambria"/>
        <w:noProof/>
        <w:color w:val="7F7F7F"/>
        <w:sz w:val="16"/>
        <w:szCs w:val="16"/>
      </w:rPr>
      <w:fldChar w:fldCharType="begin"/>
    </w:r>
    <w:r w:rsidR="00093CD8" w:rsidRPr="00093CD8">
      <w:rPr>
        <w:rFonts w:ascii="Cambria" w:hAnsi="Cambria"/>
        <w:noProof/>
        <w:color w:val="7F7F7F"/>
        <w:sz w:val="16"/>
        <w:szCs w:val="16"/>
      </w:rPr>
      <w:instrText xml:space="preserve"> NUMPAGES   \* MERGEFORMAT </w:instrText>
    </w:r>
    <w:r w:rsidR="00093CD8" w:rsidRPr="00093CD8">
      <w:rPr>
        <w:rFonts w:ascii="Cambria" w:hAnsi="Cambria"/>
        <w:noProof/>
        <w:color w:val="7F7F7F"/>
        <w:sz w:val="16"/>
        <w:szCs w:val="16"/>
      </w:rPr>
      <w:fldChar w:fldCharType="separate"/>
    </w:r>
    <w:r w:rsidR="00FA6617">
      <w:rPr>
        <w:rFonts w:ascii="Cambria" w:hAnsi="Cambria"/>
        <w:noProof/>
        <w:color w:val="7F7F7F"/>
        <w:sz w:val="16"/>
        <w:szCs w:val="16"/>
      </w:rPr>
      <w:t>4</w:t>
    </w:r>
    <w:r w:rsidR="00093CD8" w:rsidRPr="00093CD8">
      <w:rPr>
        <w:rFonts w:ascii="Cambria" w:hAnsi="Cambria"/>
        <w:noProof/>
        <w:color w:val="7F7F7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0196F" w14:textId="77777777" w:rsidR="009C1D5E" w:rsidRPr="006E704C" w:rsidRDefault="00440224" w:rsidP="005A5527">
    <w:pPr>
      <w:pStyle w:val="Footer"/>
      <w:pBdr>
        <w:top w:val="thinThickSmallGap" w:sz="24" w:space="1" w:color="1F3864" w:themeColor="accent5" w:themeShade="80"/>
      </w:pBdr>
      <w:tabs>
        <w:tab w:val="clear" w:pos="4320"/>
        <w:tab w:val="clear" w:pos="8640"/>
        <w:tab w:val="right" w:pos="10080"/>
      </w:tabs>
      <w:ind w:left="-720" w:right="-720"/>
      <w:rPr>
        <w:rFonts w:ascii="Cambria" w:hAnsi="Cambria"/>
        <w:color w:val="7F7F7F"/>
        <w:sz w:val="18"/>
        <w:szCs w:val="18"/>
      </w:rPr>
    </w:pPr>
    <w:r w:rsidRPr="006E704C">
      <w:rPr>
        <w:rFonts w:ascii="Cambria" w:hAnsi="Cambria"/>
        <w:sz w:val="16"/>
        <w:szCs w:val="16"/>
      </w:rPr>
      <w:fldChar w:fldCharType="begin"/>
    </w:r>
    <w:r w:rsidRPr="006E704C">
      <w:rPr>
        <w:rFonts w:ascii="Cambria" w:hAnsi="Cambria"/>
        <w:sz w:val="16"/>
        <w:szCs w:val="16"/>
      </w:rPr>
      <w:instrText xml:space="preserve"> FILENAME   \* MERGEFORMAT </w:instrText>
    </w:r>
    <w:r w:rsidRPr="006E704C">
      <w:rPr>
        <w:rFonts w:ascii="Cambria" w:hAnsi="Cambria"/>
        <w:sz w:val="16"/>
        <w:szCs w:val="16"/>
      </w:rPr>
      <w:fldChar w:fldCharType="separate"/>
    </w:r>
    <w:r w:rsidR="00E839C0">
      <w:rPr>
        <w:rFonts w:ascii="Cambria" w:hAnsi="Cambria"/>
        <w:noProof/>
        <w:sz w:val="16"/>
        <w:szCs w:val="16"/>
      </w:rPr>
      <w:t>SSHIX Response NPRM NBPP20</w:t>
    </w:r>
    <w:r w:rsidRPr="006E704C">
      <w:rPr>
        <w:rFonts w:ascii="Cambria" w:hAnsi="Cambria"/>
        <w:sz w:val="16"/>
        <w:szCs w:val="16"/>
      </w:rPr>
      <w:fldChar w:fldCharType="end"/>
    </w:r>
    <w:r w:rsidR="00AD4531">
      <w:rPr>
        <w:sz w:val="12"/>
      </w:rPr>
      <w:tab/>
    </w:r>
    <w:r w:rsidR="009C1D5E" w:rsidRPr="006E704C">
      <w:rPr>
        <w:rFonts w:ascii="Cambria" w:hAnsi="Cambria" w:cs="Arial"/>
        <w:color w:val="7F7F7F"/>
        <w:sz w:val="16"/>
        <w:szCs w:val="16"/>
      </w:rPr>
      <w:t xml:space="preserve">Page </w:t>
    </w:r>
    <w:r w:rsidR="006E704C" w:rsidRPr="006E704C">
      <w:rPr>
        <w:rFonts w:ascii="Cambria" w:hAnsi="Cambria" w:cs="Arial"/>
        <w:color w:val="7F7F7F"/>
        <w:sz w:val="16"/>
        <w:szCs w:val="16"/>
      </w:rPr>
      <w:fldChar w:fldCharType="begin"/>
    </w:r>
    <w:r w:rsidR="006E704C" w:rsidRPr="006E704C">
      <w:rPr>
        <w:rFonts w:ascii="Cambria" w:hAnsi="Cambria" w:cs="Arial"/>
        <w:color w:val="7F7F7F"/>
        <w:sz w:val="16"/>
        <w:szCs w:val="16"/>
      </w:rPr>
      <w:instrText xml:space="preserve"> PAGE   \* MERGEFORMAT </w:instrText>
    </w:r>
    <w:r w:rsidR="006E704C" w:rsidRPr="006E704C">
      <w:rPr>
        <w:rFonts w:ascii="Cambria" w:hAnsi="Cambria" w:cs="Arial"/>
        <w:color w:val="7F7F7F"/>
        <w:sz w:val="16"/>
        <w:szCs w:val="16"/>
      </w:rPr>
      <w:fldChar w:fldCharType="separate"/>
    </w:r>
    <w:r w:rsidR="00C865A6">
      <w:rPr>
        <w:rFonts w:ascii="Cambria" w:hAnsi="Cambria" w:cs="Arial"/>
        <w:noProof/>
        <w:color w:val="7F7F7F"/>
        <w:sz w:val="16"/>
        <w:szCs w:val="16"/>
      </w:rPr>
      <w:t>1</w:t>
    </w:r>
    <w:r w:rsidR="006E704C" w:rsidRPr="006E704C">
      <w:rPr>
        <w:rFonts w:ascii="Cambria" w:hAnsi="Cambria" w:cs="Arial"/>
        <w:color w:val="7F7F7F"/>
        <w:sz w:val="16"/>
        <w:szCs w:val="16"/>
      </w:rPr>
      <w:fldChar w:fldCharType="end"/>
    </w:r>
    <w:r w:rsidR="006E704C" w:rsidRPr="006E704C">
      <w:rPr>
        <w:rFonts w:ascii="Cambria" w:hAnsi="Cambria" w:cs="Arial"/>
        <w:noProof/>
        <w:color w:val="7F7F7F"/>
        <w:sz w:val="16"/>
        <w:szCs w:val="16"/>
      </w:rPr>
      <w:t xml:space="preserve"> of</w:t>
    </w:r>
    <w:r w:rsidR="006E704C" w:rsidRPr="006E704C">
      <w:rPr>
        <w:rFonts w:ascii="Cambria" w:hAnsi="Cambria"/>
        <w:noProof/>
        <w:color w:val="7F7F7F"/>
        <w:sz w:val="18"/>
        <w:szCs w:val="18"/>
      </w:rPr>
      <w:t xml:space="preserve"> </w:t>
    </w:r>
    <w:r w:rsidR="006E704C" w:rsidRPr="006E704C">
      <w:rPr>
        <w:rFonts w:ascii="Cambria" w:hAnsi="Cambria"/>
        <w:noProof/>
        <w:color w:val="7F7F7F"/>
        <w:sz w:val="18"/>
        <w:szCs w:val="18"/>
      </w:rPr>
      <w:fldChar w:fldCharType="begin"/>
    </w:r>
    <w:r w:rsidR="006E704C" w:rsidRPr="006E704C">
      <w:rPr>
        <w:rFonts w:ascii="Cambria" w:hAnsi="Cambria"/>
        <w:noProof/>
        <w:color w:val="7F7F7F"/>
        <w:sz w:val="18"/>
        <w:szCs w:val="18"/>
      </w:rPr>
      <w:instrText xml:space="preserve"> NUMPAGES   \* MERGEFORMAT </w:instrText>
    </w:r>
    <w:r w:rsidR="006E704C" w:rsidRPr="006E704C">
      <w:rPr>
        <w:rFonts w:ascii="Cambria" w:hAnsi="Cambria"/>
        <w:noProof/>
        <w:color w:val="7F7F7F"/>
        <w:sz w:val="18"/>
        <w:szCs w:val="18"/>
      </w:rPr>
      <w:fldChar w:fldCharType="separate"/>
    </w:r>
    <w:r w:rsidR="00C865A6">
      <w:rPr>
        <w:rFonts w:ascii="Cambria" w:hAnsi="Cambria"/>
        <w:noProof/>
        <w:color w:val="7F7F7F"/>
        <w:sz w:val="18"/>
        <w:szCs w:val="18"/>
      </w:rPr>
      <w:t>4</w:t>
    </w:r>
    <w:r w:rsidR="006E704C" w:rsidRPr="006E704C">
      <w:rPr>
        <w:rFonts w:ascii="Cambria" w:hAnsi="Cambria"/>
        <w:noProof/>
        <w:color w:val="7F7F7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3B37D" w14:textId="77777777" w:rsidR="009C12E4" w:rsidRDefault="009C12E4" w:rsidP="009E0DB7">
      <w:r>
        <w:separator/>
      </w:r>
    </w:p>
  </w:footnote>
  <w:footnote w:type="continuationSeparator" w:id="0">
    <w:p w14:paraId="68F1E377" w14:textId="77777777" w:rsidR="009C12E4" w:rsidRDefault="009C12E4" w:rsidP="009E0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29BA0" w14:textId="77777777" w:rsidR="00FF1CC9" w:rsidRDefault="00B56A42" w:rsidP="00AD4531">
    <w:pPr>
      <w:pStyle w:val="Header"/>
      <w:tabs>
        <w:tab w:val="clear" w:pos="4680"/>
        <w:tab w:val="clear" w:pos="9360"/>
        <w:tab w:val="left" w:pos="3450"/>
      </w:tabs>
      <w:ind w:left="-1170" w:hanging="270"/>
    </w:pPr>
    <w:r>
      <w:rPr>
        <w:noProof/>
      </w:rPr>
      <w:drawing>
        <wp:inline distT="0" distB="0" distL="0" distR="0" wp14:anchorId="5874F923" wp14:editId="1A868C8C">
          <wp:extent cx="7772128" cy="1600144"/>
          <wp:effectExtent l="0" t="0" r="63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SHIX Letterhead Template copy-01.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128" cy="1600144"/>
                  </a:xfrm>
                  <a:prstGeom prst="rect">
                    <a:avLst/>
                  </a:prstGeom>
                </pic:spPr>
              </pic:pic>
            </a:graphicData>
          </a:graphic>
        </wp:inline>
      </w:drawing>
    </w:r>
  </w:p>
  <w:p w14:paraId="0DB907FE" w14:textId="77777777" w:rsidR="00BF698C" w:rsidRDefault="00BF698C" w:rsidP="00A81BAF">
    <w:pPr>
      <w:pStyle w:val="Header"/>
      <w:tabs>
        <w:tab w:val="clear" w:pos="4680"/>
        <w:tab w:val="clear" w:pos="9360"/>
        <w:tab w:val="left" w:pos="3450"/>
      </w:tabs>
      <w:ind w:left="-1170" w:hanging="270"/>
    </w:pPr>
  </w:p>
  <w:p w14:paraId="0E745DF7" w14:textId="77777777" w:rsidR="0056037F" w:rsidRDefault="0056037F" w:rsidP="00A81BAF">
    <w:pPr>
      <w:pStyle w:val="Header"/>
      <w:tabs>
        <w:tab w:val="clear" w:pos="4680"/>
        <w:tab w:val="clear" w:pos="9360"/>
        <w:tab w:val="left" w:pos="3450"/>
      </w:tabs>
      <w:ind w:left="-1170" w:hanging="27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mie L. Sawyer">
    <w15:presenceInfo w15:providerId="AD" w15:userId="S-1-5-21-1876808186-3675847616-1704270003-65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LCwMDAxNjA2MDQ1MDdX0lEKTi0uzszPAykwqgUAhoXjoCwAAAA="/>
  </w:docVars>
  <w:rsids>
    <w:rsidRoot w:val="009E0DB7"/>
    <w:rsid w:val="00000BDA"/>
    <w:rsid w:val="000236E6"/>
    <w:rsid w:val="00024656"/>
    <w:rsid w:val="000324AA"/>
    <w:rsid w:val="0005593F"/>
    <w:rsid w:val="000623D2"/>
    <w:rsid w:val="00076867"/>
    <w:rsid w:val="00084496"/>
    <w:rsid w:val="00093CD8"/>
    <w:rsid w:val="000979E9"/>
    <w:rsid w:val="000B36BF"/>
    <w:rsid w:val="000D27E3"/>
    <w:rsid w:val="000D5DFD"/>
    <w:rsid w:val="0013693D"/>
    <w:rsid w:val="00141238"/>
    <w:rsid w:val="00173AA0"/>
    <w:rsid w:val="001A1C9E"/>
    <w:rsid w:val="001D3DB9"/>
    <w:rsid w:val="001D4266"/>
    <w:rsid w:val="001D69D9"/>
    <w:rsid w:val="001E198B"/>
    <w:rsid w:val="002369D2"/>
    <w:rsid w:val="002837E5"/>
    <w:rsid w:val="002E579B"/>
    <w:rsid w:val="003161A0"/>
    <w:rsid w:val="00317692"/>
    <w:rsid w:val="0037007B"/>
    <w:rsid w:val="003742D2"/>
    <w:rsid w:val="00397278"/>
    <w:rsid w:val="003975C5"/>
    <w:rsid w:val="003B4614"/>
    <w:rsid w:val="003C7B24"/>
    <w:rsid w:val="003D625F"/>
    <w:rsid w:val="0040502D"/>
    <w:rsid w:val="00440224"/>
    <w:rsid w:val="004A4F86"/>
    <w:rsid w:val="004B4F03"/>
    <w:rsid w:val="00532A8B"/>
    <w:rsid w:val="00535654"/>
    <w:rsid w:val="0056037F"/>
    <w:rsid w:val="00565752"/>
    <w:rsid w:val="005717F8"/>
    <w:rsid w:val="005A5527"/>
    <w:rsid w:val="00617C3A"/>
    <w:rsid w:val="00631B1B"/>
    <w:rsid w:val="00632F27"/>
    <w:rsid w:val="006416B8"/>
    <w:rsid w:val="006855EB"/>
    <w:rsid w:val="00694AC0"/>
    <w:rsid w:val="006B6538"/>
    <w:rsid w:val="006E3CA4"/>
    <w:rsid w:val="006E704C"/>
    <w:rsid w:val="006F0E62"/>
    <w:rsid w:val="00717DAE"/>
    <w:rsid w:val="00775D9C"/>
    <w:rsid w:val="00796A49"/>
    <w:rsid w:val="008929F3"/>
    <w:rsid w:val="008A04E4"/>
    <w:rsid w:val="008A5F74"/>
    <w:rsid w:val="00951345"/>
    <w:rsid w:val="00961C35"/>
    <w:rsid w:val="00984CC2"/>
    <w:rsid w:val="009C12E4"/>
    <w:rsid w:val="009C1D5E"/>
    <w:rsid w:val="009E0DB7"/>
    <w:rsid w:val="00A0670D"/>
    <w:rsid w:val="00A25B96"/>
    <w:rsid w:val="00A81BAF"/>
    <w:rsid w:val="00A958FC"/>
    <w:rsid w:val="00A9732B"/>
    <w:rsid w:val="00AB1FC1"/>
    <w:rsid w:val="00AD4531"/>
    <w:rsid w:val="00AD4718"/>
    <w:rsid w:val="00AF38FF"/>
    <w:rsid w:val="00B108A4"/>
    <w:rsid w:val="00B56A42"/>
    <w:rsid w:val="00B7049F"/>
    <w:rsid w:val="00B740E2"/>
    <w:rsid w:val="00B912CF"/>
    <w:rsid w:val="00B919D0"/>
    <w:rsid w:val="00B939F1"/>
    <w:rsid w:val="00B977BD"/>
    <w:rsid w:val="00BA2D85"/>
    <w:rsid w:val="00BE1B6C"/>
    <w:rsid w:val="00BE791A"/>
    <w:rsid w:val="00BF698C"/>
    <w:rsid w:val="00C865A6"/>
    <w:rsid w:val="00CD4C82"/>
    <w:rsid w:val="00CE1EDC"/>
    <w:rsid w:val="00D04CE7"/>
    <w:rsid w:val="00D233BA"/>
    <w:rsid w:val="00D35F16"/>
    <w:rsid w:val="00D55AC3"/>
    <w:rsid w:val="00D66FA4"/>
    <w:rsid w:val="00DA1AF3"/>
    <w:rsid w:val="00DA2963"/>
    <w:rsid w:val="00DC12C4"/>
    <w:rsid w:val="00E05548"/>
    <w:rsid w:val="00E350B8"/>
    <w:rsid w:val="00E562D3"/>
    <w:rsid w:val="00E73F09"/>
    <w:rsid w:val="00E839C0"/>
    <w:rsid w:val="00EF3835"/>
    <w:rsid w:val="00F01C77"/>
    <w:rsid w:val="00F33EC4"/>
    <w:rsid w:val="00F342BA"/>
    <w:rsid w:val="00F36417"/>
    <w:rsid w:val="00F417F0"/>
    <w:rsid w:val="00F73449"/>
    <w:rsid w:val="00F819CD"/>
    <w:rsid w:val="00F82D21"/>
    <w:rsid w:val="00F92933"/>
    <w:rsid w:val="00F937D9"/>
    <w:rsid w:val="00FA6617"/>
    <w:rsid w:val="00FC23DC"/>
    <w:rsid w:val="00FC5A25"/>
    <w:rsid w:val="00FD3AB6"/>
    <w:rsid w:val="00FF1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452360"/>
  <w15:docId w15:val="{CB323EA6-4919-45D2-B930-FEA0204E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F38FF"/>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DB7"/>
    <w:pPr>
      <w:widowControl/>
      <w:tabs>
        <w:tab w:val="center" w:pos="4680"/>
        <w:tab w:val="right" w:pos="9360"/>
      </w:tabs>
    </w:pPr>
  </w:style>
  <w:style w:type="character" w:customStyle="1" w:styleId="HeaderChar">
    <w:name w:val="Header Char"/>
    <w:basedOn w:val="DefaultParagraphFont"/>
    <w:link w:val="Header"/>
    <w:uiPriority w:val="99"/>
    <w:rsid w:val="009E0DB7"/>
  </w:style>
  <w:style w:type="paragraph" w:styleId="Footer">
    <w:name w:val="footer"/>
    <w:basedOn w:val="Normal"/>
    <w:link w:val="FooterChar"/>
    <w:uiPriority w:val="99"/>
    <w:rsid w:val="009C1D5E"/>
    <w:pPr>
      <w:widowControl/>
      <w:tabs>
        <w:tab w:val="center" w:pos="4320"/>
        <w:tab w:val="right" w:pos="8640"/>
      </w:tabs>
      <w:jc w:val="both"/>
    </w:pPr>
    <w:rPr>
      <w:rFonts w:ascii="Arial" w:eastAsia="Times New Roman" w:hAnsi="Arial" w:cs="Times New Roman"/>
      <w:sz w:val="24"/>
      <w:szCs w:val="20"/>
    </w:rPr>
  </w:style>
  <w:style w:type="character" w:customStyle="1" w:styleId="FooterChar">
    <w:name w:val="Footer Char"/>
    <w:link w:val="Footer"/>
    <w:uiPriority w:val="99"/>
    <w:rsid w:val="009C1D5E"/>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A25B96"/>
    <w:pPr>
      <w:widowControl/>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B96"/>
    <w:rPr>
      <w:rFonts w:ascii="Tahoma" w:hAnsi="Tahoma" w:cs="Tahoma"/>
      <w:sz w:val="16"/>
      <w:szCs w:val="16"/>
    </w:rPr>
  </w:style>
  <w:style w:type="paragraph" w:styleId="NoSpacing">
    <w:name w:val="No Spacing"/>
    <w:uiPriority w:val="1"/>
    <w:qFormat/>
    <w:rsid w:val="0056037F"/>
    <w:pPr>
      <w:spacing w:after="0" w:line="240" w:lineRule="auto"/>
    </w:pPr>
  </w:style>
  <w:style w:type="character" w:styleId="PlaceholderText">
    <w:name w:val="Placeholder Text"/>
    <w:basedOn w:val="DefaultParagraphFont"/>
    <w:uiPriority w:val="99"/>
    <w:semiHidden/>
    <w:rsid w:val="00440224"/>
    <w:rPr>
      <w:color w:val="808080"/>
    </w:rPr>
  </w:style>
  <w:style w:type="paragraph" w:styleId="FootnoteText">
    <w:name w:val="footnote text"/>
    <w:basedOn w:val="Normal"/>
    <w:link w:val="FootnoteTextChar"/>
    <w:uiPriority w:val="99"/>
    <w:semiHidden/>
    <w:unhideWhenUsed/>
    <w:rsid w:val="00AF38FF"/>
    <w:rPr>
      <w:sz w:val="20"/>
      <w:szCs w:val="20"/>
    </w:rPr>
  </w:style>
  <w:style w:type="character" w:customStyle="1" w:styleId="FootnoteTextChar">
    <w:name w:val="Footnote Text Char"/>
    <w:basedOn w:val="DefaultParagraphFont"/>
    <w:link w:val="FootnoteText"/>
    <w:uiPriority w:val="99"/>
    <w:semiHidden/>
    <w:rsid w:val="00AF38FF"/>
    <w:rPr>
      <w:sz w:val="20"/>
      <w:szCs w:val="20"/>
    </w:rPr>
  </w:style>
  <w:style w:type="character" w:styleId="FootnoteReference">
    <w:name w:val="footnote reference"/>
    <w:basedOn w:val="DefaultParagraphFont"/>
    <w:uiPriority w:val="99"/>
    <w:semiHidden/>
    <w:unhideWhenUsed/>
    <w:rsid w:val="00AF38FF"/>
    <w:rPr>
      <w:vertAlign w:val="superscript"/>
    </w:rPr>
  </w:style>
  <w:style w:type="character" w:styleId="Hyperlink">
    <w:name w:val="Hyperlink"/>
    <w:basedOn w:val="DefaultParagraphFont"/>
    <w:uiPriority w:val="99"/>
    <w:unhideWhenUsed/>
    <w:rsid w:val="00AF38FF"/>
    <w:rPr>
      <w:color w:val="0563C1" w:themeColor="hyperlink"/>
      <w:u w:val="single"/>
    </w:rPr>
  </w:style>
  <w:style w:type="character" w:styleId="CommentReference">
    <w:name w:val="annotation reference"/>
    <w:basedOn w:val="DefaultParagraphFont"/>
    <w:uiPriority w:val="99"/>
    <w:semiHidden/>
    <w:unhideWhenUsed/>
    <w:rsid w:val="00AF38FF"/>
    <w:rPr>
      <w:sz w:val="16"/>
      <w:szCs w:val="16"/>
    </w:rPr>
  </w:style>
  <w:style w:type="paragraph" w:styleId="CommentText">
    <w:name w:val="annotation text"/>
    <w:basedOn w:val="Normal"/>
    <w:link w:val="CommentTextChar"/>
    <w:uiPriority w:val="99"/>
    <w:unhideWhenUsed/>
    <w:rsid w:val="00AF38FF"/>
    <w:rPr>
      <w:sz w:val="20"/>
      <w:szCs w:val="20"/>
    </w:rPr>
  </w:style>
  <w:style w:type="character" w:customStyle="1" w:styleId="CommentTextChar">
    <w:name w:val="Comment Text Char"/>
    <w:basedOn w:val="DefaultParagraphFont"/>
    <w:link w:val="CommentText"/>
    <w:uiPriority w:val="99"/>
    <w:rsid w:val="00AF38FF"/>
    <w:rPr>
      <w:sz w:val="20"/>
      <w:szCs w:val="20"/>
    </w:rPr>
  </w:style>
  <w:style w:type="paragraph" w:styleId="CommentSubject">
    <w:name w:val="annotation subject"/>
    <w:basedOn w:val="CommentText"/>
    <w:next w:val="CommentText"/>
    <w:link w:val="CommentSubjectChar"/>
    <w:uiPriority w:val="99"/>
    <w:semiHidden/>
    <w:unhideWhenUsed/>
    <w:rsid w:val="00535654"/>
    <w:rPr>
      <w:b/>
      <w:bCs/>
    </w:rPr>
  </w:style>
  <w:style w:type="character" w:customStyle="1" w:styleId="CommentSubjectChar">
    <w:name w:val="Comment Subject Char"/>
    <w:basedOn w:val="CommentTextChar"/>
    <w:link w:val="CommentSubject"/>
    <w:uiPriority w:val="99"/>
    <w:semiHidden/>
    <w:rsid w:val="005356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22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CA274-27EE-4B46-B712-676275E6C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Cranston</dc:creator>
  <cp:keywords/>
  <dc:description/>
  <cp:lastModifiedBy>Heather Korbulic</cp:lastModifiedBy>
  <cp:revision>9</cp:revision>
  <cp:lastPrinted>2019-02-14T18:12:00Z</cp:lastPrinted>
  <dcterms:created xsi:type="dcterms:W3CDTF">2020-02-28T19:45:00Z</dcterms:created>
  <dcterms:modified xsi:type="dcterms:W3CDTF">2020-02-28T21:52:00Z</dcterms:modified>
</cp:coreProperties>
</file>